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B91533" w:rsidP="00B91533">
            <w:pPr>
              <w:pStyle w:val="MemoHeading"/>
            </w:pPr>
            <w:bookmarkStart w:id="1" w:name="FilingDate"/>
            <w:r>
              <w:t>June</w:t>
            </w:r>
            <w:r w:rsidR="00FE7EBE">
              <w:t xml:space="preserve"> </w:t>
            </w:r>
            <w:r>
              <w:t>6</w:t>
            </w:r>
            <w:r w:rsidR="00FE7EBE">
              <w:t>, 2024</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FE7EBE" w:rsidRPr="00637460" w:rsidRDefault="00FE7EBE">
            <w:pPr>
              <w:pStyle w:val="MemoHeading"/>
              <w:rPr>
                <w:rFonts w:ascii="Freestyle Script" w:hAnsi="Freestyle Script"/>
                <w:color w:val="00B0F0"/>
                <w:sz w:val="28"/>
                <w:szCs w:val="28"/>
              </w:rPr>
            </w:pPr>
            <w:bookmarkStart w:id="2" w:name="From"/>
            <w:r>
              <w:t>Office of the General Counsel (Rubottom)</w:t>
            </w:r>
            <w:r w:rsidR="00637460">
              <w:t xml:space="preserve"> </w:t>
            </w:r>
            <w:r w:rsidR="00637460">
              <w:rPr>
                <w:color w:val="00B0F0"/>
              </w:rPr>
              <w:t xml:space="preserve"> </w:t>
            </w:r>
            <w:r w:rsidR="00637460">
              <w:rPr>
                <w:rFonts w:ascii="Freestyle Script" w:hAnsi="Freestyle Script"/>
                <w:color w:val="00B0F0"/>
                <w:sz w:val="28"/>
                <w:szCs w:val="28"/>
              </w:rPr>
              <w:t>SMC</w:t>
            </w:r>
          </w:p>
          <w:p w:rsidR="00FE7EBE" w:rsidRPr="00637460" w:rsidRDefault="00FE7EBE">
            <w:pPr>
              <w:pStyle w:val="MemoHeading"/>
              <w:rPr>
                <w:color w:val="00B0F0"/>
                <w:sz w:val="28"/>
                <w:szCs w:val="28"/>
              </w:rPr>
            </w:pPr>
            <w:r>
              <w:t>Division of Economics (Guffey)</w:t>
            </w:r>
            <w:r w:rsidR="00637460" w:rsidRPr="00637460">
              <w:rPr>
                <w:rFonts w:ascii="Freestyle Script" w:hAnsi="Freestyle Script"/>
                <w:color w:val="00B0F0"/>
                <w:sz w:val="28"/>
                <w:szCs w:val="28"/>
              </w:rPr>
              <w:t xml:space="preserve"> EJD</w:t>
            </w:r>
          </w:p>
          <w:p w:rsidR="007C0528" w:rsidRPr="00637460" w:rsidRDefault="00FE7EBE">
            <w:pPr>
              <w:pStyle w:val="MemoHeading"/>
              <w:rPr>
                <w:rFonts w:ascii="Freestyle Script" w:hAnsi="Freestyle Script"/>
                <w:color w:val="00B0F0"/>
                <w:sz w:val="28"/>
                <w:szCs w:val="28"/>
              </w:rPr>
            </w:pPr>
            <w:r>
              <w:t>Division of Engineering (Brown)</w:t>
            </w:r>
            <w:bookmarkEnd w:id="2"/>
            <w:r w:rsidR="00637460">
              <w:t xml:space="preserve"> </w:t>
            </w:r>
            <w:r w:rsidR="00637460">
              <w:rPr>
                <w:rFonts w:ascii="Freestyle Script" w:hAnsi="Freestyle Script"/>
                <w:color w:val="00B0F0"/>
                <w:sz w:val="28"/>
                <w:szCs w:val="28"/>
              </w:rPr>
              <w:t>TB</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FE7EBE">
            <w:pPr>
              <w:pStyle w:val="MemoHeadingRe"/>
            </w:pPr>
            <w:bookmarkStart w:id="3" w:name="Re"/>
            <w:r>
              <w:t>Docket No. 20240080-EI – Proposed amendment of Rule 25-6.0183, F.A.C., Electric Utility Procedures for Generating Capacity Shortage Emergencies.</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FE7EBE">
            <w:pPr>
              <w:pStyle w:val="MemoHeading"/>
            </w:pPr>
            <w:bookmarkStart w:id="4" w:name="AgendaDate"/>
            <w:r>
              <w:t>06/18/24</w:t>
            </w:r>
            <w:bookmarkEnd w:id="4"/>
            <w:r w:rsidR="007C0528">
              <w:t xml:space="preserve"> – </w:t>
            </w:r>
            <w:bookmarkStart w:id="5" w:name="PermittedStatus"/>
            <w:r>
              <w:t xml:space="preserve">Regular Agenda – </w:t>
            </w:r>
            <w:r w:rsidR="00412B0D">
              <w:t xml:space="preserve">Rule Proposal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FE7EBE">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FE7EBE">
            <w:pPr>
              <w:pStyle w:val="MemoHeading"/>
            </w:pPr>
            <w:bookmarkStart w:id="7" w:name="PrehearingOfficer"/>
            <w:r>
              <w:t>Clark</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FE7EBE">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FE7EBE">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8A0B6E" w:rsidRDefault="00412B0D">
      <w:pPr>
        <w:pStyle w:val="BodyText"/>
      </w:pPr>
      <w:r>
        <w:t xml:space="preserve">Rule 25-6.0183, Florida Administrative Code (F.A.C.), Electric Utility Procedures for Generating Capacity Shortage Emergencies, </w:t>
      </w:r>
      <w:r w:rsidR="00D27C95">
        <w:t xml:space="preserve">establishes the Florida Reliability Coordinating Council, Inc.’s (FRCC) Generating Capacity Shortage Plan (FRCC Plan) as the Commission’s plan to address generating capacity shortage emergencies within Florida. </w:t>
      </w:r>
      <w:r w:rsidR="008A0B6E">
        <w:t>Staff initiated rulemaking to amend Rule 25-6.0183, F.A.C., for the purpose of incorporating by reference into the rule the updated, November 1, 2023, version of the FRCC Plan.</w:t>
      </w:r>
    </w:p>
    <w:p w:rsidR="008A0B6E" w:rsidRDefault="008A0B6E">
      <w:pPr>
        <w:pStyle w:val="BodyText"/>
      </w:pPr>
      <w:r>
        <w:t>A Notice of Rule Development for this rule appeared in the</w:t>
      </w:r>
      <w:r w:rsidR="002A1056">
        <w:t xml:space="preserve"> February 12, 2024, edition of the Florida Administrative Register, Vol. 50, No. 29. No requests for a rule development workshop were made, and no workshop was held. This recommendation addresses whether the Commission should propose the amendment of Rule 25-6.0183, F.A.C. The Commission has jurisdiction pursuant to Sections 120.54, 366.04, and 366.05, </w:t>
      </w:r>
      <w:r w:rsidR="00D00B10">
        <w:t>Florida Statutes (</w:t>
      </w:r>
      <w:r w:rsidR="002A1056">
        <w:t>F.S.</w:t>
      </w:r>
      <w:r w:rsidR="00D00B10">
        <w:t>).</w:t>
      </w:r>
    </w:p>
    <w:bookmarkEnd w:id="12"/>
    <w:p w:rsidR="00FE7EBE" w:rsidRDefault="00FE7EBE" w:rsidP="00D27C95">
      <w:pPr>
        <w:pStyle w:val="RecommendationMajorSectionHeading"/>
        <w:jc w:val="left"/>
        <w:sectPr w:rsidR="00FE7EBE">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FE7EBE" w:rsidRDefault="00FE7EBE">
      <w:pPr>
        <w:pStyle w:val="IssueHeading"/>
        <w:rPr>
          <w:vanish/>
          <w:specVanish/>
        </w:rPr>
      </w:pPr>
      <w:r w:rsidRPr="004C3641">
        <w:t xml:space="preserve">Issue </w:t>
      </w:r>
      <w:r w:rsidR="00FC759C">
        <w:fldChar w:fldCharType="begin"/>
      </w:r>
      <w:r w:rsidR="00FC759C">
        <w:instrText xml:space="preserve"> SEQ Issue \* MERGEFORMAT </w:instrText>
      </w:r>
      <w:r w:rsidR="00FC759C">
        <w:fldChar w:fldCharType="separate"/>
      </w:r>
      <w:r w:rsidR="00637460">
        <w:rPr>
          <w:noProof/>
        </w:rPr>
        <w:t>1</w:t>
      </w:r>
      <w:r w:rsidR="00FC759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637460">
        <w:rPr>
          <w:noProof/>
        </w:rPr>
        <w:instrText>1</w:instrText>
      </w:r>
      <w:r>
        <w:fldChar w:fldCharType="end"/>
      </w:r>
      <w:r>
        <w:tab/>
        <w:instrText xml:space="preserve">" \l 1 </w:instrText>
      </w:r>
      <w:r>
        <w:fldChar w:fldCharType="end"/>
      </w:r>
      <w:r>
        <w:t> </w:t>
      </w:r>
    </w:p>
    <w:p w:rsidR="00FE7EBE" w:rsidRDefault="00FE7EBE">
      <w:pPr>
        <w:pStyle w:val="BodyText"/>
      </w:pPr>
      <w:r>
        <w:t> </w:t>
      </w:r>
      <w:r w:rsidR="00412B0D">
        <w:t>Should the Commission propose the amendment of Rule 25-6.0183, F.A.C., Electric Utility Procedures for Generating Capacity Shortage Emergencies?</w:t>
      </w:r>
    </w:p>
    <w:p w:rsidR="00FE7EBE" w:rsidRPr="004C3641" w:rsidRDefault="00FE7EBE">
      <w:pPr>
        <w:pStyle w:val="IssueSubsectionHeading"/>
        <w:rPr>
          <w:vanish/>
          <w:specVanish/>
        </w:rPr>
      </w:pPr>
      <w:r w:rsidRPr="004C3641">
        <w:t>Recommendation: </w:t>
      </w:r>
    </w:p>
    <w:p w:rsidR="00FE7EBE" w:rsidRDefault="00FE7EBE">
      <w:pPr>
        <w:pStyle w:val="BodyText"/>
      </w:pPr>
      <w:r>
        <w:t> </w:t>
      </w:r>
      <w:r w:rsidR="00412B0D">
        <w:t>Y</w:t>
      </w:r>
      <w:r w:rsidR="00174107">
        <w:t>es. T</w:t>
      </w:r>
      <w:r w:rsidR="00412B0D">
        <w:t>he Commission should propose the amendment of Rule 25-6.0183, F.A.C., as set forth in Attachment A. The Commission should also certify that Rule 25-6.0183, F.A.C., is a rule the violation of which would be a minor rule violation pursuant to Section 120.695, F.S.</w:t>
      </w:r>
      <w:r>
        <w:t xml:space="preserve"> </w:t>
      </w:r>
      <w:r w:rsidR="00412B0D">
        <w:t>(Rubottom, Brown, Guffey)</w:t>
      </w:r>
    </w:p>
    <w:p w:rsidR="00FE7EBE" w:rsidRPr="004C3641" w:rsidRDefault="00FE7EBE">
      <w:pPr>
        <w:pStyle w:val="IssueSubsectionHeading"/>
        <w:rPr>
          <w:vanish/>
          <w:specVanish/>
        </w:rPr>
      </w:pPr>
      <w:r w:rsidRPr="004C3641">
        <w:t>Staff Analysis: </w:t>
      </w:r>
    </w:p>
    <w:p w:rsidR="00FE7EBE" w:rsidRDefault="00FE7EBE">
      <w:pPr>
        <w:pStyle w:val="BodyText"/>
      </w:pPr>
      <w:r>
        <w:t> </w:t>
      </w:r>
      <w:r w:rsidR="00412B0D">
        <w:t xml:space="preserve">The </w:t>
      </w:r>
      <w:r w:rsidR="00D00B10">
        <w:t>FRCC</w:t>
      </w:r>
      <w:r w:rsidR="009E332B">
        <w:t xml:space="preserve"> is a Florida not-for-</w:t>
      </w:r>
      <w:r w:rsidR="00412B0D">
        <w:t>profit company</w:t>
      </w:r>
      <w:r w:rsidR="009E332B">
        <w:t xml:space="preserve"> whose mission is to coordinate a safe, reliable, and secure bulk power system in the areas of Florida served by its members.</w:t>
      </w:r>
      <w:r w:rsidR="009E332B">
        <w:rPr>
          <w:rStyle w:val="FootnoteReference"/>
        </w:rPr>
        <w:footnoteReference w:id="1"/>
      </w:r>
      <w:r w:rsidR="009E332B">
        <w:t xml:space="preserve"> </w:t>
      </w:r>
      <w:r w:rsidR="00D00B10">
        <w:t xml:space="preserve">The </w:t>
      </w:r>
      <w:r w:rsidR="009E332B">
        <w:t xml:space="preserve">FRCC’s members include investor-owned, municipal, and cooperative electric utilities, as well as entities representing wholesale, generation, and load serving </w:t>
      </w:r>
      <w:r w:rsidR="00D27C95">
        <w:t xml:space="preserve">electric utility </w:t>
      </w:r>
      <w:r w:rsidR="009E332B">
        <w:t>sectors.</w:t>
      </w:r>
      <w:r w:rsidR="009E332B">
        <w:rPr>
          <w:rStyle w:val="FootnoteReference"/>
        </w:rPr>
        <w:footnoteReference w:id="2"/>
      </w:r>
      <w:r w:rsidR="009E332B">
        <w:t xml:space="preserve"> </w:t>
      </w:r>
      <w:r w:rsidR="00D00B10">
        <w:t xml:space="preserve">The </w:t>
      </w:r>
      <w:r w:rsidR="009E332B">
        <w:t xml:space="preserve">FRCC serves as a registered Reliability Coordinator and Planning Authority </w:t>
      </w:r>
      <w:r w:rsidR="00BB30CB">
        <w:t xml:space="preserve">for the North American Electric Reliability Corporation (NERC) </w:t>
      </w:r>
      <w:r w:rsidR="009E332B">
        <w:t xml:space="preserve">within the service area of </w:t>
      </w:r>
      <w:r w:rsidR="00BB30CB">
        <w:t>FRCC’s</w:t>
      </w:r>
      <w:r w:rsidR="009E332B">
        <w:t xml:space="preserve"> members.</w:t>
      </w:r>
      <w:r w:rsidR="009E332B">
        <w:rPr>
          <w:rStyle w:val="FootnoteReference"/>
        </w:rPr>
        <w:footnoteReference w:id="3"/>
      </w:r>
      <w:r w:rsidR="009E332B">
        <w:t xml:space="preserve"> Prior to 2019, the FRCC </w:t>
      </w:r>
      <w:r w:rsidR="00D27C95">
        <w:t xml:space="preserve">also </w:t>
      </w:r>
      <w:r w:rsidR="009E332B">
        <w:t xml:space="preserve">served as the regional entity with delegated authority from </w:t>
      </w:r>
      <w:r w:rsidR="00BB30CB">
        <w:t>NERC</w:t>
      </w:r>
      <w:r w:rsidR="009E332B">
        <w:t xml:space="preserve"> for the purpose of proposing and enforcing reliability standards within the FRCC region; however, </w:t>
      </w:r>
      <w:r w:rsidR="00D00B10">
        <w:t xml:space="preserve">the </w:t>
      </w:r>
      <w:r w:rsidR="009E332B">
        <w:t>FRCC transferred those functions in 2019 to the SERC Reliability Corporation.</w:t>
      </w:r>
      <w:r w:rsidR="009E332B">
        <w:rPr>
          <w:rStyle w:val="FootnoteReference"/>
        </w:rPr>
        <w:footnoteReference w:id="4"/>
      </w:r>
      <w:r w:rsidR="009E332B">
        <w:t xml:space="preserve"> </w:t>
      </w:r>
    </w:p>
    <w:p w:rsidR="009E332B" w:rsidRDefault="009E332B">
      <w:pPr>
        <w:pStyle w:val="BodyText"/>
      </w:pPr>
      <w:r>
        <w:t xml:space="preserve">The FRCC Plan, </w:t>
      </w:r>
      <w:r w:rsidR="006F29BF">
        <w:t>ap</w:t>
      </w:r>
      <w:r w:rsidR="00A203C2">
        <w:t>pended to this recommendation in</w:t>
      </w:r>
      <w:r>
        <w:t xml:space="preserve"> Attachment A, is designed to document guidelines and summarize procedures to be used by governmental agencies and electric utilities within the FRCC Reliability Coordinator Area in response to generating capacity shortages which impact or threaten to impact significant numbers of customers. In particular, the FRCC Plan addresses the procedures of balancing authorities, generator operators, and transmission operators during a generating capacity shortage to ensure coordinated state-wide action and communication.</w:t>
      </w:r>
      <w:r w:rsidR="00B02C5B">
        <w:t xml:space="preserve"> As part of the FRCC Plan, the Commission acts as an informational liaison to all interested parties.</w:t>
      </w:r>
    </w:p>
    <w:p w:rsidR="00412B0D" w:rsidRDefault="00B02C5B" w:rsidP="006F29BF">
      <w:pPr>
        <w:pStyle w:val="BodyText"/>
      </w:pPr>
      <w:r>
        <w:t>The FRCC Plan was revised effective November 1, 2023. Staff recommends the amendment of Rule 25-6.0183, F.A.C., to adopt and incor</w:t>
      </w:r>
      <w:r w:rsidR="006F29BF">
        <w:t>porate by reference the updated</w:t>
      </w:r>
      <w:r>
        <w:t xml:space="preserve"> 2023 version of the FRCC Plan. </w:t>
      </w:r>
      <w:r w:rsidR="00DC27FB">
        <w:t>The adoption of the most recent version of the FRCC Plan is the only substantive amendment to the rule, and other amendments are designed to provide clar</w:t>
      </w:r>
      <w:r w:rsidR="003035A0">
        <w:t xml:space="preserve">ity and consistency. </w:t>
      </w:r>
    </w:p>
    <w:p w:rsidR="005E6D7A" w:rsidRDefault="005E6D7A" w:rsidP="004C26E7">
      <w:pPr>
        <w:pStyle w:val="Default"/>
        <w:jc w:val="both"/>
      </w:pPr>
      <w:r>
        <w:t xml:space="preserve">The </w:t>
      </w:r>
      <w:r w:rsidRPr="003A56BE">
        <w:t>November 1, 20</w:t>
      </w:r>
      <w:r>
        <w:t>23, FRCC Plan revises the Florida Transaction Management System (FTMS) definition as well as references to EOP-011-2</w:t>
      </w:r>
      <w:r w:rsidR="00BB30CB">
        <w:t>,</w:t>
      </w:r>
      <w:r>
        <w:t xml:space="preserve"> which addresses Emergency Preparedness and Op</w:t>
      </w:r>
      <w:r w:rsidR="004C26E7">
        <w:t>erations. These changes affect</w:t>
      </w:r>
      <w:r>
        <w:t xml:space="preserve"> Sections 6 and 8 of the plan. The 2023 plan also includes </w:t>
      </w:r>
      <w:r w:rsidR="004C26E7">
        <w:t>other revisions</w:t>
      </w:r>
      <w:r>
        <w:t xml:space="preserve"> made to the plan since this rule was last updated by the Commission in May 2017</w:t>
      </w:r>
      <w:r w:rsidR="004C26E7">
        <w:t>, including</w:t>
      </w:r>
      <w:r>
        <w:t xml:space="preserve"> to correct </w:t>
      </w:r>
      <w:r w:rsidR="00D96ECF">
        <w:t>grammatical</w:t>
      </w:r>
      <w:r>
        <w:t xml:space="preserve"> </w:t>
      </w:r>
      <w:r w:rsidR="00D96ECF">
        <w:t xml:space="preserve">errors or </w:t>
      </w:r>
      <w:r>
        <w:t>inconsistencies, clarify responsibilities, and incorporate new or revised FRCC definitions</w:t>
      </w:r>
      <w:r w:rsidR="004C26E7">
        <w:t>.</w:t>
      </w:r>
    </w:p>
    <w:p w:rsidR="006F29BF" w:rsidRDefault="006F29BF" w:rsidP="004C26E7">
      <w:pPr>
        <w:pStyle w:val="Default"/>
        <w:jc w:val="both"/>
      </w:pPr>
    </w:p>
    <w:p w:rsidR="006F29BF" w:rsidRDefault="006F29BF" w:rsidP="004C26E7">
      <w:pPr>
        <w:pStyle w:val="Default"/>
        <w:jc w:val="both"/>
      </w:pPr>
    </w:p>
    <w:p w:rsidR="00412B0D" w:rsidRDefault="00412B0D" w:rsidP="00412B0D">
      <w:pPr>
        <w:pStyle w:val="First-LevelSubheading"/>
      </w:pPr>
      <w:r>
        <w:lastRenderedPageBreak/>
        <w:t>Minor Violation Rules Certification</w:t>
      </w:r>
    </w:p>
    <w:p w:rsidR="00412B0D" w:rsidRPr="00412B0D" w:rsidRDefault="00412B0D" w:rsidP="00412B0D">
      <w:pPr>
        <w:pStyle w:val="BodyText"/>
      </w:pPr>
      <w:r w:rsidRPr="00412B0D">
        <w:t>Pursuant to Section 120.695, F.S., for each rule filed for adoption, the agency head shall certify whether any part of the rule is designated as a rule the violation of which would be a</w:t>
      </w:r>
      <w:r>
        <w:t xml:space="preserve"> minor violation. </w:t>
      </w:r>
      <w:r w:rsidRPr="004C26E7">
        <w:t>Rule 25-6.0183, F.A.C., is on the Commission’s minor violation rule list because violation of the rule would not result in economic or physical harm to a person or adverse effects on the public health, safety, or welfare and would not create a significant threat of such harm.</w:t>
      </w:r>
      <w:r w:rsidRPr="00412B0D">
        <w:t xml:space="preserve"> The proposed amendments to the rule would not alter the likelihood or risk of such harms in the event of a violation. Thus, if the Commission proposes the amendment, staff recommends that the Commis</w:t>
      </w:r>
      <w:r>
        <w:t>sion certify that Rule 25-6.0183</w:t>
      </w:r>
      <w:r w:rsidRPr="00412B0D">
        <w:t>, F.A.C., is a rule the violation of which would be a minor violation pursuant to Section 120.695, F.S.</w:t>
      </w:r>
    </w:p>
    <w:p w:rsidR="00412B0D" w:rsidRDefault="00412B0D" w:rsidP="00412B0D">
      <w:pPr>
        <w:pStyle w:val="First-LevelSubheading"/>
      </w:pPr>
      <w:r>
        <w:t>Statement of Estimated Regulatory Costs</w:t>
      </w:r>
    </w:p>
    <w:p w:rsidR="00D00B10" w:rsidRPr="00D00B10" w:rsidRDefault="00D00B10" w:rsidP="00D00B10">
      <w:pPr>
        <w:pStyle w:val="BodyText"/>
      </w:pPr>
      <w:r w:rsidRPr="00D00B10">
        <w:t>Pursuant to Section 120.54, F.S., agencies are encouraged to prepare a statement of estimated regulatory costs (SERC) before the adoption, amendment, or repeal of any rule.</w:t>
      </w:r>
      <w:r w:rsidRPr="00D00B10">
        <w:rPr>
          <w:vertAlign w:val="superscript"/>
        </w:rPr>
        <w:footnoteReference w:id="5"/>
      </w:r>
      <w:r w:rsidRPr="00D00B10">
        <w:t xml:space="preserve"> Agencies are required to prepare a SERC for any rule that will have an adverse impact on small business or that is likely to directly or indirectly increase regulatory costs in excess of $200,000 in the aggregate within one year after implementation.</w:t>
      </w:r>
      <w:r w:rsidRPr="00D00B10">
        <w:rPr>
          <w:vertAlign w:val="superscript"/>
        </w:rPr>
        <w:footnoteReference w:id="6"/>
      </w:r>
      <w:r w:rsidRPr="00D00B10">
        <w:t xml:space="preserve"> The SERC analysis includes whether the rule will, within five years of implementation, have an adverse impact in excess of $1 million in the aggregate on economic factors such as economic growth, private sector job creation or employment, private sector investments, or business competitiveness, productivity, or innovation.</w:t>
      </w:r>
      <w:r w:rsidRPr="00D00B10">
        <w:rPr>
          <w:vertAlign w:val="superscript"/>
        </w:rPr>
        <w:footnoteReference w:id="7"/>
      </w:r>
      <w:r w:rsidRPr="00D00B10">
        <w:t xml:space="preserve"> If expected adverse impacts or regulatory costs exceed any of the above criteria, a proposed rule may not take effect until it is ratified by the Legislature.</w:t>
      </w:r>
      <w:r w:rsidRPr="00D00B10">
        <w:rPr>
          <w:vertAlign w:val="superscript"/>
        </w:rPr>
        <w:footnoteReference w:id="8"/>
      </w:r>
    </w:p>
    <w:p w:rsidR="00412B0D" w:rsidRDefault="00D00B10" w:rsidP="00D00B10">
      <w:pPr>
        <w:pStyle w:val="BodyText"/>
      </w:pPr>
      <w:r w:rsidRPr="00D00B10">
        <w:t>A SERC was prepared and is appended hereto as Attachment B. The SERC concludes that the rule will not have an adverse impact on small business and that the rule is not likely to directly or indirectly increase regulatory costs in excess of $200,000 in the aggregate within one year after implementation. Further, the SERC concludes that the rule will not likely have an adverse impact on economic growth, private sector job creation or employment, private sector investment, or business competitiveness, productivity, or innovation in excess of $1 million in the aggregate within five years of implementation. None of the adverse impact or regulatory cost criteria set forth in Section 120.541(2)(a), F.S., will be exceeded as a result of the recommended amendments to the rule. Thus, the rule does not require legislative ratification pursuant to Section 120.541(3), F.S. In addition, the SERC states that the rule will have no impact on small cities or counties and will not increase the cost to the Commission to implement and enforce the rule. No regulatory alternatives have been submitted pursuant to Section 120.541(1)(a), F.S.</w:t>
      </w:r>
      <w:r>
        <w:t xml:space="preserve"> </w:t>
      </w:r>
    </w:p>
    <w:p w:rsidR="00412B0D" w:rsidRDefault="00412B0D" w:rsidP="00412B0D">
      <w:pPr>
        <w:pStyle w:val="First-LevelSubheading"/>
      </w:pPr>
      <w:r>
        <w:t>Conclusion</w:t>
      </w:r>
    </w:p>
    <w:p w:rsidR="00412B0D" w:rsidRPr="00412B0D" w:rsidRDefault="00D00B10" w:rsidP="00412B0D">
      <w:pPr>
        <w:pStyle w:val="BodyText"/>
      </w:pPr>
      <w:r>
        <w:t>Based on the foregoing, staff recommends the Commission propose the amendment of Rule 25-6.0183, F.A.C., as set forth in Attachment A. In addition, staff recommends that the Commission certify that Rule 25-6.0183, F.A.C., is a rule the violation of which would be a minor violation pursuant to Section 120.695, F.S.</w:t>
      </w:r>
    </w:p>
    <w:p w:rsidR="00FE7EBE" w:rsidRDefault="00FE7EBE">
      <w:pPr>
        <w:pStyle w:val="IssueHeading"/>
        <w:rPr>
          <w:vanish/>
          <w:specVanish/>
        </w:rPr>
      </w:pPr>
      <w:r>
        <w:br w:type="page"/>
      </w:r>
      <w:r w:rsidRPr="004C3641">
        <w:t xml:space="preserve">Issue </w:t>
      </w:r>
      <w:r w:rsidR="00FC759C">
        <w:fldChar w:fldCharType="begin"/>
      </w:r>
      <w:r w:rsidR="00FC759C">
        <w:instrText xml:space="preserve"> SEQ Issue \* MERGEFORMAT </w:instrText>
      </w:r>
      <w:r w:rsidR="00FC759C">
        <w:fldChar w:fldCharType="separate"/>
      </w:r>
      <w:r w:rsidR="00637460">
        <w:rPr>
          <w:noProof/>
        </w:rPr>
        <w:t>2</w:t>
      </w:r>
      <w:r w:rsidR="00FC759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637460">
        <w:rPr>
          <w:noProof/>
        </w:rPr>
        <w:instrText>2</w:instrText>
      </w:r>
      <w:r>
        <w:fldChar w:fldCharType="end"/>
      </w:r>
      <w:r>
        <w:tab/>
        <w:instrText xml:space="preserve">" \l 1 </w:instrText>
      </w:r>
      <w:r>
        <w:fldChar w:fldCharType="end"/>
      </w:r>
      <w:r>
        <w:t> </w:t>
      </w:r>
    </w:p>
    <w:p w:rsidR="00FE7EBE" w:rsidRDefault="00FE7EBE">
      <w:pPr>
        <w:pStyle w:val="BodyText"/>
      </w:pPr>
      <w:r>
        <w:t> Should this docket be closed?</w:t>
      </w:r>
    </w:p>
    <w:p w:rsidR="00FE7EBE" w:rsidRPr="004C3641" w:rsidRDefault="00FE7EBE">
      <w:pPr>
        <w:pStyle w:val="IssueSubsectionHeading"/>
        <w:rPr>
          <w:vanish/>
          <w:specVanish/>
        </w:rPr>
      </w:pPr>
      <w:r w:rsidRPr="004C3641">
        <w:t>Recommendation: </w:t>
      </w:r>
    </w:p>
    <w:p w:rsidR="00FE7EBE" w:rsidRDefault="00FE7EBE">
      <w:pPr>
        <w:pStyle w:val="BodyText"/>
      </w:pPr>
      <w:r>
        <w:t> </w:t>
      </w:r>
      <w:r w:rsidR="00412B0D">
        <w:t>Yes. If no requests for hearing or JAPC comments are filed, and no proposal for a lower cost regulatory alternative is submitted, the rule may be filed with the Department of State for adoption, and the docket should be closed.</w:t>
      </w:r>
      <w:r>
        <w:t xml:space="preserve"> </w:t>
      </w:r>
    </w:p>
    <w:p w:rsidR="00FE7EBE" w:rsidRPr="004C3641" w:rsidRDefault="00FE7EBE">
      <w:pPr>
        <w:pStyle w:val="IssueSubsectionHeading"/>
        <w:rPr>
          <w:vanish/>
          <w:specVanish/>
        </w:rPr>
      </w:pPr>
      <w:r w:rsidRPr="004C3641">
        <w:t>Staff Analysis: </w:t>
      </w:r>
    </w:p>
    <w:p w:rsidR="00FE7EBE" w:rsidRDefault="00FE7EBE">
      <w:pPr>
        <w:pStyle w:val="BodyText"/>
      </w:pPr>
      <w:r>
        <w:t> </w:t>
      </w:r>
      <w:r w:rsidR="00412B0D">
        <w:t>If no requests for hearing or JAPC comments are filed, and no proposal for a lower cost regulatory alternative is submitted pursuant to Section 120.541(1)(a), F.S., the rule may be filed with the Department of State for adoption, and the docket should be closed.</w:t>
      </w:r>
    </w:p>
    <w:p w:rsidR="00F816DE" w:rsidRDefault="00F816DE">
      <w:pPr>
        <w:sectPr w:rsidR="00F816DE"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14334B" w:rsidRPr="0014334B" w:rsidRDefault="00B91533" w:rsidP="0014334B">
      <w:pPr>
        <w:pStyle w:val="Rule"/>
        <w:rPr>
          <w:b/>
        </w:rPr>
      </w:pPr>
      <w:r>
        <w:rPr>
          <w:b/>
        </w:rPr>
        <w:t xml:space="preserve">      </w:t>
      </w:r>
      <w:r w:rsidR="0014334B" w:rsidRPr="0014334B">
        <w:rPr>
          <w:b/>
        </w:rPr>
        <w:t>25-6.0183</w:t>
      </w:r>
      <w:r w:rsidR="0014334B" w:rsidRPr="0014334B">
        <w:t xml:space="preserve"> </w:t>
      </w:r>
      <w:r w:rsidR="0014334B" w:rsidRPr="0014334B">
        <w:rPr>
          <w:b/>
        </w:rPr>
        <w:t>Electric Utility Procedures for Generating Capacity Shortage Emergencies.</w:t>
      </w:r>
    </w:p>
    <w:p w:rsidR="0014334B" w:rsidRPr="0014334B" w:rsidRDefault="0014334B" w:rsidP="0014334B">
      <w:pPr>
        <w:widowControl w:val="0"/>
        <w:tabs>
          <w:tab w:val="left" w:pos="720"/>
        </w:tabs>
        <w:spacing w:line="536" w:lineRule="exact"/>
      </w:pPr>
      <w:r w:rsidRPr="0014334B">
        <w:t xml:space="preserve">The Commission adopts the FRCC Generating Capacity Shortage Plan, FRCC-MS-OPRC-015, Effective Date: </w:t>
      </w:r>
      <w:r w:rsidRPr="0014334B">
        <w:rPr>
          <w:u w:val="single"/>
        </w:rPr>
        <w:t>November 1, 2023</w:t>
      </w:r>
      <w:r w:rsidRPr="0014334B">
        <w:t xml:space="preserve"> </w:t>
      </w:r>
      <w:r w:rsidRPr="0014334B">
        <w:rPr>
          <w:strike/>
        </w:rPr>
        <w:t>December 15, 2016</w:t>
      </w:r>
      <w:r w:rsidRPr="0014334B">
        <w:t xml:space="preserve">, Version: </w:t>
      </w:r>
      <w:r w:rsidRPr="0014334B">
        <w:rPr>
          <w:u w:val="single"/>
        </w:rPr>
        <w:t>18</w:t>
      </w:r>
      <w:r w:rsidRPr="0014334B">
        <w:t xml:space="preserve"> </w:t>
      </w:r>
      <w:r w:rsidRPr="0014334B">
        <w:rPr>
          <w:strike/>
        </w:rPr>
        <w:t>8</w:t>
      </w:r>
      <w:r w:rsidRPr="0014334B">
        <w:t xml:space="preserve">, which is </w:t>
      </w:r>
      <w:r w:rsidRPr="0014334B">
        <w:rPr>
          <w:u w:val="single"/>
        </w:rPr>
        <w:t>adopted and</w:t>
      </w:r>
      <w:r w:rsidRPr="0014334B">
        <w:t xml:space="preserve"> </w:t>
      </w:r>
      <w:r w:rsidRPr="0014334B">
        <w:rPr>
          <w:strike/>
        </w:rPr>
        <w:t>hereby</w:t>
      </w:r>
      <w:r w:rsidRPr="0014334B">
        <w:t xml:space="preserve"> incorporated by reference into this rule and may be accessed at </w:t>
      </w:r>
      <w:r w:rsidRPr="0014334B">
        <w:rPr>
          <w:u w:val="single"/>
        </w:rPr>
        <w:t>[new hyperlink]</w:t>
      </w:r>
      <w:r w:rsidRPr="0014334B">
        <w:t xml:space="preserve"> </w:t>
      </w:r>
      <w:hyperlink r:id="rId14" w:history="1">
        <w:r w:rsidRPr="0014334B">
          <w:rPr>
            <w:strike/>
            <w:color w:val="0000FF" w:themeColor="hyperlink"/>
            <w:u w:val="single"/>
          </w:rPr>
          <w:t>http://www.flrules.org/Gateway/reference.asp?No=Ref-08155</w:t>
        </w:r>
      </w:hyperlink>
      <w:r w:rsidRPr="0014334B">
        <w:t xml:space="preserve">, </w:t>
      </w:r>
      <w:r w:rsidRPr="0014334B">
        <w:rPr>
          <w:u w:val="single"/>
        </w:rPr>
        <w:t>or by contacting the Commission’s Division of Engineering, Florida Public Service Commission, 2540 Shumard Oak Boulevard, Tallahassee, Florida 32399-0850,</w:t>
      </w:r>
      <w:r w:rsidRPr="0014334B">
        <w:t xml:space="preserve"> as the Commission’s plan to address generating capacity shortage emergencies within Florida.</w:t>
      </w:r>
    </w:p>
    <w:p w:rsidR="0014334B" w:rsidRPr="0014334B" w:rsidRDefault="0014334B" w:rsidP="0014334B">
      <w:pPr>
        <w:widowControl w:val="0"/>
        <w:tabs>
          <w:tab w:val="left" w:pos="720"/>
        </w:tabs>
        <w:spacing w:line="536" w:lineRule="exact"/>
        <w:rPr>
          <w:i/>
        </w:rPr>
      </w:pPr>
      <w:r w:rsidRPr="0014334B">
        <w:rPr>
          <w:i/>
        </w:rPr>
        <w:t>Rulemaking Authority 350.127(2), 366.05 FS. Law Implemented 366.04(2)(c), (f), (5) FS. History–New 2-12-91, Amended 3-19-98, 4-27-03, 5-1-08, 5-9-17</w:t>
      </w:r>
      <w:r w:rsidRPr="0014334B">
        <w:rPr>
          <w:i/>
          <w:u w:val="single"/>
        </w:rPr>
        <w:t>,</w:t>
      </w:r>
      <w:r w:rsidRPr="0014334B">
        <w:rPr>
          <w:i/>
          <w:u w:val="single"/>
        </w:rPr>
        <w:tab/>
      </w:r>
      <w:r w:rsidRPr="0014334B">
        <w:rPr>
          <w:i/>
          <w:u w:val="single"/>
        </w:rPr>
        <w:tab/>
      </w:r>
      <w:r w:rsidRPr="0014334B">
        <w:rPr>
          <w:i/>
        </w:rPr>
        <w:t>.</w:t>
      </w:r>
    </w:p>
    <w:p w:rsidR="0014334B" w:rsidRPr="0014334B" w:rsidRDefault="0014334B" w:rsidP="0014334B">
      <w:pPr>
        <w:widowControl w:val="0"/>
        <w:tabs>
          <w:tab w:val="left" w:pos="720"/>
        </w:tabs>
        <w:spacing w:line="536" w:lineRule="exact"/>
      </w:pPr>
    </w:p>
    <w:p w:rsidR="00B91533" w:rsidRDefault="00B91533" w:rsidP="00B91533">
      <w:pPr>
        <w:sectPr w:rsidR="00B91533" w:rsidSect="002D3922">
          <w:headerReference w:type="even" r:id="rId15"/>
          <w:headerReference w:type="default" r:id="rId16"/>
          <w:footerReference w:type="even" r:id="rId17"/>
          <w:footerReference w:type="default" r:id="rId18"/>
          <w:headerReference w:type="first" r:id="rId19"/>
          <w:footerReference w:type="first" r:id="rId20"/>
          <w:pgSz w:w="12240" w:h="15840" w:code="1"/>
          <w:pgMar w:top="360" w:right="720" w:bottom="360" w:left="2405" w:header="360" w:footer="360" w:gutter="0"/>
          <w:cols w:space="720"/>
          <w:formProt w:val="0"/>
          <w:docGrid w:linePitch="360"/>
        </w:sectPr>
      </w:pPr>
    </w:p>
    <w:p w:rsidR="003A582A" w:rsidRDefault="003A582A" w:rsidP="00B91533">
      <w:r>
        <w:rPr>
          <w:noProof/>
        </w:rPr>
        <w:drawing>
          <wp:inline distT="0" distB="0" distL="0" distR="0">
            <wp:extent cx="5943600" cy="76904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ach. A2 - FRCC Generating Capacity Shortage Plan v18 effective 11-1-2023_Page_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ach. A2 - FRCC Generating Capacity Shortage Plan v18 effective 11-1-2023_Page_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ach. A2 - FRCC Generating Capacity Shortage Plan v18 effective 11-1-2023_Page_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tach. A2 - FRCC Generating Capacity Shortage Plan v18 effective 11-1-2023_Page_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ach. A2 - FRCC Generating Capacity Shortage Plan v18 effective 11-1-2023_Page_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ach. A2 - FRCC Generating Capacity Shortage Plan v18 effective 11-1-2023_Page_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ach. A2 - FRCC Generating Capacity Shortage Plan v18 effective 11-1-2023_Page_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ttach. A2 - FRCC Generating Capacity Shortage Plan v18 effective 11-1-2023_Page_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ach. A2 - FRCC Generating Capacity Shortage Plan v18 effective 11-1-2023_Page_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ach. A2 - FRCC Generating Capacity Shortage Plan v18 effective 11-1-2023_Page_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ach. A2 - FRCC Generating Capacity Shortage Plan v18 effective 11-1-2023_Page_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tach. A2 - FRCC Generating Capacity Shortage Plan v18 effective 11-1-2023_Page_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ttach. A2 - FRCC Generating Capacity Shortage Plan v18 effective 11-1-2023_Page_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tach. A2 - FRCC Generating Capacity Shortage Plan v18 effective 11-1-2023_Page_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ach. A2 - FRCC Generating Capacity Shortage Plan v18 effective 11-1-2023_Page_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ttach. A2 - FRCC Generating Capacity Shortage Plan v18 effective 11-1-2023_Page_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ach. A2 - FRCC Generating Capacity Shortage Plan v18 effective 11-1-2023_Page_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tach. A2 - FRCC Generating Capacity Shortage Plan v18 effective 11-1-2023_Page_1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tach. A2 - FRCC Generating Capacity Shortage Plan v18 effective 11-1-2023_Page_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ach. A2 - FRCC Generating Capacity Shortage Plan v18 effective 11-1-2023_Page_2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ttach. A2 - FRCC Generating Capacity Shortage Plan v18 effective 11-1-2023_Page_2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ttach. A2 - FRCC Generating Capacity Shortage Plan v18 effective 11-1-2023_Page_2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ttach. A2 - FRCC Generating Capacity Shortage Plan v18 effective 11-1-2023_Page_2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tach. A2 - FRCC Generating Capacity Shortage Plan v18 effective 11-1-2023_Page_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ach. A2 - FRCC Generating Capacity Shortage Plan v18 effective 11-1-2023_Page_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ach. A2 - FRCC Generating Capacity Shortage Plan v18 effective 11-1-2023_Page_2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tach. A2 - FRCC Generating Capacity Shortage Plan v18 effective 11-1-2023_Page_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ttach. A2 - FRCC Generating Capacity Shortage Plan v18 effective 11-1-2023_Page_2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ach. A2 - FRCC Generating Capacity Shortage Plan v18 effective 11-1-2023_Page_2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ttach. A2 - FRCC Generating Capacity Shortage Plan v18 effective 11-1-2023_Page_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91F92" w:rsidRDefault="00991F92" w:rsidP="003A582A">
      <w:pPr>
        <w:sectPr w:rsidR="00991F92" w:rsidSect="00B91533">
          <w:headerReference w:type="default" r:id="rId51"/>
          <w:footerReference w:type="default" r:id="rId52"/>
          <w:pgSz w:w="12240" w:h="15840" w:code="1"/>
          <w:pgMar w:top="1440" w:right="1440" w:bottom="1440" w:left="1440" w:header="360" w:footer="360" w:gutter="0"/>
          <w:cols w:space="720"/>
          <w:formProt w:val="0"/>
          <w:docGrid w:linePitch="360"/>
        </w:sectPr>
      </w:pPr>
    </w:p>
    <w:p w:rsidR="003A582A" w:rsidRDefault="003A582A" w:rsidP="003A582A">
      <w:r>
        <w:br w:type="page"/>
      </w:r>
    </w:p>
    <w:p w:rsidR="003A582A" w:rsidRDefault="003A582A" w:rsidP="00B91533">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ttach. B1 - SERC 25-6.0183 SERC Memo.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3A582A" w:rsidRDefault="003A582A" w:rsidP="003A582A">
      <w:r>
        <w:br w:type="page"/>
      </w:r>
    </w:p>
    <w:p w:rsidR="00B91533" w:rsidRDefault="003A582A" w:rsidP="00B91533">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ttach. B2 - SERC 25-6.0183 Electric Generating Capacity Shortage SERC Form_Page_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ttach. B2 - SERC 25-6.0183 Electric Generating Capacity Shortage SERC Form_Page_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ttach. B2 - SERC 25-6.0183 Electric Generating Capacity Shortage SERC Form_Page_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ttach. B2 - SERC 25-6.0183 Electric Generating Capacity Shortage SERC Form_Page_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B91533" w:rsidSect="00991F92">
      <w:headerReference w:type="default" r:id="rId58"/>
      <w:type w:val="continuous"/>
      <w:pgSz w:w="12240" w:h="15840" w:code="1"/>
      <w:pgMar w:top="1440" w:right="1440" w:bottom="1440" w:left="1440" w:header="360" w:footer="36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EBE" w:rsidRDefault="00FE7EBE">
      <w:r>
        <w:separator/>
      </w:r>
    </w:p>
  </w:endnote>
  <w:endnote w:type="continuationSeparator" w:id="0">
    <w:p w:rsidR="00FE7EBE" w:rsidRDefault="00FE7E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B2DE6">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FC759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3A582A">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3A582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3B2DE6">
      <w:rPr>
        <w:rStyle w:val="PageNumber"/>
        <w:noProof/>
      </w:rPr>
      <w:t>5</w:t>
    </w:r>
    <w:r>
      <w:rPr>
        <w:rStyle w:val="PageNumber"/>
      </w:rPr>
      <w:fldChar w:fldCharType="end"/>
    </w:r>
    <w:r>
      <w:rPr>
        <w:rStyle w:val="PageNumber"/>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3A582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F1497" w:rsidRDefault="003A582A">
    <w:pPr>
      <w:pStyle w:val="Footer"/>
    </w:pPr>
    <w:r>
      <w:t xml:space="preserve">CODING: Words </w:t>
    </w:r>
    <w:r>
      <w:rPr>
        <w:u w:val="single"/>
      </w:rPr>
      <w:t>underlined</w:t>
    </w:r>
    <w:r>
      <w:t xml:space="preserve"> are additions; words in struck through type are deletions from existing law.</w:t>
    </w:r>
  </w:p>
  <w:p w:rsidR="00FF1497" w:rsidRDefault="003A582A">
    <w:pPr>
      <w:pStyle w:val="Footer"/>
    </w:pPr>
    <w: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82A" w:rsidRDefault="003A582A">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3B2DE6">
      <w:rPr>
        <w:rStyle w:val="PageNumber"/>
        <w:noProof/>
      </w:rPr>
      <w:t>21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EBE" w:rsidRDefault="00FE7EBE">
      <w:r>
        <w:separator/>
      </w:r>
    </w:p>
  </w:footnote>
  <w:footnote w:type="continuationSeparator" w:id="0">
    <w:p w:rsidR="00FE7EBE" w:rsidRDefault="00FE7EBE">
      <w:r>
        <w:continuationSeparator/>
      </w:r>
    </w:p>
  </w:footnote>
  <w:footnote w:id="1">
    <w:p w:rsidR="009E332B" w:rsidRDefault="009E332B">
      <w:pPr>
        <w:pStyle w:val="FootnoteText"/>
      </w:pPr>
      <w:r>
        <w:rPr>
          <w:rStyle w:val="FootnoteReference"/>
        </w:rPr>
        <w:footnoteRef/>
      </w:r>
      <w:r>
        <w:t xml:space="preserve"> </w:t>
      </w:r>
      <w:r w:rsidRPr="009E332B">
        <w:t>https://www.frcc.com/aboutus/Shared%20Documents/FRCC%20At%20A%20Glance%20.pdf</w:t>
      </w:r>
      <w:r>
        <w:t>.</w:t>
      </w:r>
    </w:p>
  </w:footnote>
  <w:footnote w:id="2">
    <w:p w:rsidR="009E332B" w:rsidRPr="009E332B" w:rsidRDefault="009E332B">
      <w:pPr>
        <w:pStyle w:val="FootnoteText"/>
        <w:rPr>
          <w:i/>
        </w:rPr>
      </w:pPr>
      <w:r>
        <w:rPr>
          <w:rStyle w:val="FootnoteReference"/>
        </w:rPr>
        <w:footnoteRef/>
      </w:r>
      <w:r>
        <w:t xml:space="preserve"> </w:t>
      </w:r>
      <w:r>
        <w:rPr>
          <w:i/>
        </w:rPr>
        <w:t>Id.</w:t>
      </w:r>
    </w:p>
  </w:footnote>
  <w:footnote w:id="3">
    <w:p w:rsidR="009E332B" w:rsidRPr="009E332B" w:rsidRDefault="009E332B">
      <w:pPr>
        <w:pStyle w:val="FootnoteText"/>
        <w:rPr>
          <w:i/>
        </w:rPr>
      </w:pPr>
      <w:r>
        <w:rPr>
          <w:rStyle w:val="FootnoteReference"/>
        </w:rPr>
        <w:footnoteRef/>
      </w:r>
      <w:r>
        <w:t xml:space="preserve"> </w:t>
      </w:r>
      <w:r>
        <w:rPr>
          <w:i/>
        </w:rPr>
        <w:t>Id.</w:t>
      </w:r>
    </w:p>
  </w:footnote>
  <w:footnote w:id="4">
    <w:p w:rsidR="009E332B" w:rsidRDefault="009E332B" w:rsidP="009E332B">
      <w:pPr>
        <w:pStyle w:val="FootnoteText"/>
        <w:jc w:val="left"/>
      </w:pPr>
      <w:r>
        <w:rPr>
          <w:rStyle w:val="FootnoteReference"/>
        </w:rPr>
        <w:footnoteRef/>
      </w:r>
      <w:r>
        <w:t xml:space="preserve"> </w:t>
      </w:r>
      <w:r w:rsidRPr="009E332B">
        <w:t>https://www.frcc.com/SitePages/FRCC-TRANSFERS-REGIONAL-ENTITY-FUNCTIONS-AND-ENTITIES-TO-SERC.aspx</w:t>
      </w:r>
      <w:r>
        <w:t>.</w:t>
      </w:r>
    </w:p>
  </w:footnote>
  <w:footnote w:id="5">
    <w:p w:rsidR="00D00B10" w:rsidRDefault="00D00B10" w:rsidP="00D00B10">
      <w:pPr>
        <w:pStyle w:val="FootnoteText"/>
      </w:pPr>
      <w:r>
        <w:rPr>
          <w:rStyle w:val="FootnoteReference"/>
        </w:rPr>
        <w:footnoteRef/>
      </w:r>
      <w:r>
        <w:t xml:space="preserve"> Section 120.541(1)(b), F.S.</w:t>
      </w:r>
    </w:p>
  </w:footnote>
  <w:footnote w:id="6">
    <w:p w:rsidR="00D00B10" w:rsidRPr="003B16BF" w:rsidRDefault="00D00B10" w:rsidP="00D00B10">
      <w:pPr>
        <w:pStyle w:val="FootnoteText"/>
        <w:rPr>
          <w:i/>
        </w:rPr>
      </w:pPr>
      <w:r>
        <w:rPr>
          <w:rStyle w:val="FootnoteReference"/>
        </w:rPr>
        <w:footnoteRef/>
      </w:r>
      <w:r>
        <w:t xml:space="preserve"> </w:t>
      </w:r>
      <w:r>
        <w:rPr>
          <w:i/>
        </w:rPr>
        <w:t>Id.</w:t>
      </w:r>
    </w:p>
  </w:footnote>
  <w:footnote w:id="7">
    <w:p w:rsidR="00D00B10" w:rsidRPr="009720B4" w:rsidRDefault="00D00B10" w:rsidP="00D00B10">
      <w:pPr>
        <w:pStyle w:val="FootnoteText"/>
      </w:pPr>
      <w:r>
        <w:rPr>
          <w:rStyle w:val="FootnoteReference"/>
        </w:rPr>
        <w:footnoteRef/>
      </w:r>
      <w:r>
        <w:t xml:space="preserve"> Section 120.541(2)(a), F.S.</w:t>
      </w:r>
    </w:p>
  </w:footnote>
  <w:footnote w:id="8">
    <w:p w:rsidR="00D00B10" w:rsidRDefault="00D00B10" w:rsidP="00D00B10">
      <w:pPr>
        <w:pStyle w:val="FootnoteText"/>
      </w:pPr>
      <w:r>
        <w:rPr>
          <w:rStyle w:val="FootnoteReference"/>
        </w:rPr>
        <w:footnoteRef/>
      </w:r>
      <w:r>
        <w:t xml:space="preserve"> Section 120.541(3), F.S.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FE7EBE"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20240080-EI</w:t>
    </w:r>
    <w:bookmarkEnd w:id="15"/>
  </w:p>
  <w:p w:rsidR="00BC402E" w:rsidRDefault="00BC402E">
    <w:pPr>
      <w:pStyle w:val="Header"/>
    </w:pPr>
    <w:r>
      <w:t xml:space="preserve">Date: </w:t>
    </w:r>
    <w:r w:rsidR="00FC759C">
      <w:fldChar w:fldCharType="begin"/>
    </w:r>
    <w:r w:rsidR="00FC759C">
      <w:instrText xml:space="preserve"> REF FilingDate </w:instrText>
    </w:r>
    <w:r w:rsidR="00FC759C">
      <w:fldChar w:fldCharType="separate"/>
    </w:r>
    <w:r w:rsidR="00637460">
      <w:t>June 6, 2024</w:t>
    </w:r>
    <w:r w:rsidR="00FC759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637460">
      <w:t>Docket No.</w:t>
    </w:r>
    <w:r>
      <w:fldChar w:fldCharType="end"/>
    </w:r>
    <w:r>
      <w:t xml:space="preserve"> </w:t>
    </w:r>
    <w:r>
      <w:fldChar w:fldCharType="begin"/>
    </w:r>
    <w:r>
      <w:instrText xml:space="preserve"> REF DocketList</w:instrText>
    </w:r>
    <w:r>
      <w:fldChar w:fldCharType="separate"/>
    </w:r>
    <w:r w:rsidR="00637460">
      <w:t>20240080-EI</w:t>
    </w:r>
    <w:r>
      <w:fldChar w:fldCharType="end"/>
    </w:r>
    <w:r>
      <w:tab/>
      <w:t xml:space="preserve">Issue </w:t>
    </w:r>
    <w:fldSimple w:instr=" Seq Issue \c \* Arabic ">
      <w:r w:rsidR="003B2DE6">
        <w:rPr>
          <w:noProof/>
        </w:rPr>
        <w:t>2</w:t>
      </w:r>
    </w:fldSimple>
  </w:p>
  <w:p w:rsidR="00BC402E" w:rsidRDefault="00BC402E">
    <w:pPr>
      <w:pStyle w:val="Header"/>
    </w:pPr>
    <w:r>
      <w:t xml:space="preserve">Date: </w:t>
    </w:r>
    <w:r w:rsidR="00FC759C">
      <w:fldChar w:fldCharType="begin"/>
    </w:r>
    <w:r w:rsidR="00FC759C">
      <w:instrText xml:space="preserve"> REF FilingDate </w:instrText>
    </w:r>
    <w:r w:rsidR="00FC759C">
      <w:fldChar w:fldCharType="separate"/>
    </w:r>
    <w:r w:rsidR="00637460">
      <w:t>June 6, 2024</w:t>
    </w:r>
    <w:r w:rsidR="00FC759C">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FC759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1533" w:rsidRDefault="00B91533" w:rsidP="00B91533">
    <w:pPr>
      <w:pStyle w:val="Header"/>
      <w:tabs>
        <w:tab w:val="clear" w:pos="4320"/>
        <w:tab w:val="clear" w:pos="8640"/>
        <w:tab w:val="right" w:pos="9360"/>
      </w:tabs>
    </w:pPr>
    <w:r>
      <w:fldChar w:fldCharType="begin"/>
    </w:r>
    <w:r>
      <w:instrText xml:space="preserve"> REF DocketLabel</w:instrText>
    </w:r>
    <w:r>
      <w:fldChar w:fldCharType="separate"/>
    </w:r>
    <w:r w:rsidR="00637460">
      <w:t>Docket No.</w:t>
    </w:r>
    <w:r>
      <w:fldChar w:fldCharType="end"/>
    </w:r>
    <w:r>
      <w:t xml:space="preserve"> </w:t>
    </w:r>
    <w:r>
      <w:fldChar w:fldCharType="begin"/>
    </w:r>
    <w:r>
      <w:instrText xml:space="preserve"> REF DocketList</w:instrText>
    </w:r>
    <w:r>
      <w:fldChar w:fldCharType="separate"/>
    </w:r>
    <w:r w:rsidR="00637460">
      <w:t>20240080-EI</w:t>
    </w:r>
    <w:r>
      <w:fldChar w:fldCharType="end"/>
    </w:r>
    <w:r>
      <w:tab/>
    </w:r>
    <w:r w:rsidR="00991F92">
      <w:t>Attachment A</w:t>
    </w:r>
  </w:p>
  <w:p w:rsidR="00991F92" w:rsidRDefault="00B91533" w:rsidP="00B91533">
    <w:pPr>
      <w:pStyle w:val="Header"/>
    </w:pPr>
    <w:r>
      <w:rPr>
        <w:b/>
        <w:noProof/>
      </w:rPr>
      <mc:AlternateContent>
        <mc:Choice Requires="wps">
          <w:drawing>
            <wp:anchor distT="0" distB="0" distL="114300" distR="114300" simplePos="0" relativeHeight="251652096" behindDoc="0" locked="0" layoutInCell="1" allowOverlap="1">
              <wp:simplePos x="0" y="0"/>
              <wp:positionH relativeFrom="page">
                <wp:posOffset>1450340</wp:posOffset>
              </wp:positionH>
              <wp:positionV relativeFrom="page">
                <wp:posOffset>692150</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6FFD76" id="LeftBorder1"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4.2pt,54.5pt" to="114.2pt,7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">
              <w10:wrap anchorx="page" anchory="page"/>
            </v:line>
          </w:pict>
        </mc:Fallback>
      </mc:AlternateContent>
    </w:r>
    <w:r>
      <w:t xml:space="preserve">Date: </w:t>
    </w:r>
    <w:fldSimple w:instr=" REF FilingDate ">
      <w:r w:rsidR="00637460">
        <w:t>June 6, 2024</w:t>
      </w:r>
    </w:fldSimple>
  </w:p>
  <w:p w:rsidR="00FF1497" w:rsidRDefault="003A582A" w:rsidP="00B91533">
    <w:pPr>
      <w:pStyle w:val="Header"/>
      <w:rPr>
        <w:b/>
      </w:rPr>
    </w:pPr>
    <w:r>
      <w:rPr>
        <w:b/>
        <w:noProof/>
      </w:rPr>
      <mc:AlternateContent>
        <mc:Choice Requires="wps">
          <w:drawing>
            <wp:anchor distT="0" distB="0" distL="114300" distR="114300" simplePos="0" relativeHeight="251663360"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3A582A">
                          <w:pPr>
                            <w:pStyle w:val="RuleHeader"/>
                            <w:rPr>
                              <w:rStyle w:val="RuleChar"/>
                            </w:rPr>
                          </w:pPr>
                          <w:r>
                            <w:t>1</w:t>
                          </w:r>
                        </w:p>
                        <w:p w:rsidR="00FF1497" w:rsidRDefault="003A582A">
                          <w:pPr>
                            <w:pStyle w:val="RuleHeader"/>
                          </w:pPr>
                          <w:r>
                            <w:t>2</w:t>
                          </w:r>
                        </w:p>
                        <w:p w:rsidR="00FF1497" w:rsidRDefault="003A582A">
                          <w:pPr>
                            <w:pStyle w:val="RuleHeader"/>
                          </w:pPr>
                          <w:r>
                            <w:t>3</w:t>
                          </w:r>
                        </w:p>
                        <w:p w:rsidR="00FF1497" w:rsidRDefault="003A582A">
                          <w:pPr>
                            <w:pStyle w:val="RuleHeader"/>
                          </w:pPr>
                          <w:r>
                            <w:t>4</w:t>
                          </w:r>
                        </w:p>
                        <w:p w:rsidR="00FF1497" w:rsidRDefault="003A582A">
                          <w:pPr>
                            <w:pStyle w:val="RuleHeader"/>
                          </w:pPr>
                          <w:r>
                            <w:t>5</w:t>
                          </w:r>
                        </w:p>
                        <w:p w:rsidR="00FF1497" w:rsidRDefault="003A582A">
                          <w:pPr>
                            <w:pStyle w:val="RuleHeader"/>
                          </w:pPr>
                          <w:r>
                            <w:t>6</w:t>
                          </w:r>
                        </w:p>
                        <w:p w:rsidR="00FF1497" w:rsidRDefault="003A582A">
                          <w:pPr>
                            <w:pStyle w:val="RuleHeader"/>
                          </w:pPr>
                          <w:r>
                            <w:t>7</w:t>
                          </w:r>
                        </w:p>
                        <w:p w:rsidR="00FF1497" w:rsidRDefault="003A582A">
                          <w:pPr>
                            <w:pStyle w:val="RuleHeader"/>
                          </w:pPr>
                          <w:r>
                            <w:t>8</w:t>
                          </w:r>
                        </w:p>
                        <w:p w:rsidR="00FF1497" w:rsidRDefault="003A582A">
                          <w:pPr>
                            <w:pStyle w:val="RuleHeader"/>
                          </w:pPr>
                          <w:r>
                            <w:t>9</w:t>
                          </w:r>
                        </w:p>
                        <w:p w:rsidR="00FF1497" w:rsidRDefault="003A582A">
                          <w:pPr>
                            <w:pStyle w:val="RuleHeader"/>
                          </w:pPr>
                          <w:r>
                            <w:t>10</w:t>
                          </w:r>
                        </w:p>
                        <w:p w:rsidR="00FF1497" w:rsidRDefault="003A582A">
                          <w:pPr>
                            <w:pStyle w:val="RuleHeader"/>
                          </w:pPr>
                          <w:r>
                            <w:t>11</w:t>
                          </w:r>
                        </w:p>
                        <w:p w:rsidR="00FF1497" w:rsidRDefault="003A582A">
                          <w:pPr>
                            <w:pStyle w:val="RuleHeader"/>
                          </w:pPr>
                          <w:r>
                            <w:t>12</w:t>
                          </w:r>
                        </w:p>
                        <w:p w:rsidR="00FF1497" w:rsidRDefault="003A582A">
                          <w:pPr>
                            <w:pStyle w:val="RuleHeader"/>
                          </w:pPr>
                          <w:r>
                            <w:t>13</w:t>
                          </w:r>
                        </w:p>
                        <w:p w:rsidR="00FF1497" w:rsidRDefault="003A582A">
                          <w:pPr>
                            <w:pStyle w:val="RuleHeader"/>
                          </w:pPr>
                          <w:r>
                            <w:t>14</w:t>
                          </w:r>
                        </w:p>
                        <w:p w:rsidR="00FF1497" w:rsidRDefault="003A582A">
                          <w:pPr>
                            <w:pStyle w:val="RuleHeader"/>
                          </w:pPr>
                          <w:r>
                            <w:t>15</w:t>
                          </w:r>
                        </w:p>
                        <w:p w:rsidR="00FF1497" w:rsidRDefault="003A582A">
                          <w:pPr>
                            <w:pStyle w:val="RuleHeader"/>
                          </w:pPr>
                          <w:r>
                            <w:t>16</w:t>
                          </w:r>
                        </w:p>
                        <w:p w:rsidR="00FF1497" w:rsidRDefault="003A582A">
                          <w:pPr>
                            <w:pStyle w:val="RuleHeader"/>
                          </w:pPr>
                          <w:r>
                            <w:t>17</w:t>
                          </w:r>
                        </w:p>
                        <w:p w:rsidR="00FF1497" w:rsidRDefault="003A582A">
                          <w:pPr>
                            <w:pStyle w:val="RuleHeader"/>
                          </w:pPr>
                          <w:r>
                            <w:t>18</w:t>
                          </w:r>
                        </w:p>
                        <w:p w:rsidR="00FF1497" w:rsidRDefault="003A582A">
                          <w:pPr>
                            <w:pStyle w:val="RuleHeader"/>
                          </w:pPr>
                          <w:r>
                            <w:t>19</w:t>
                          </w:r>
                        </w:p>
                        <w:p w:rsidR="00FF1497" w:rsidRDefault="003A582A">
                          <w:pPr>
                            <w:pStyle w:val="RuleHeader"/>
                          </w:pPr>
                          <w:r>
                            <w:t>20</w:t>
                          </w:r>
                        </w:p>
                        <w:p w:rsidR="00FF1497" w:rsidRDefault="003A582A">
                          <w:pPr>
                            <w:pStyle w:val="RuleHeader"/>
                          </w:pPr>
                          <w:r>
                            <w:t>21</w:t>
                          </w:r>
                        </w:p>
                        <w:p w:rsidR="00FF1497" w:rsidRDefault="003A582A">
                          <w:pPr>
                            <w:pStyle w:val="RuleHeader"/>
                          </w:pPr>
                          <w:r>
                            <w:t>22</w:t>
                          </w:r>
                        </w:p>
                        <w:p w:rsidR="00FF1497" w:rsidRDefault="003A582A">
                          <w:pPr>
                            <w:pStyle w:val="RuleHeader"/>
                          </w:pPr>
                          <w:r>
                            <w:t>23</w:t>
                          </w:r>
                        </w:p>
                        <w:p w:rsidR="00FF1497" w:rsidRDefault="003A582A">
                          <w:pPr>
                            <w:pStyle w:val="RuleHeader"/>
                          </w:pPr>
                          <w:r>
                            <w:t>24</w:t>
                          </w:r>
                        </w:p>
                        <w:p w:rsidR="00FF1497" w:rsidRDefault="003A582A">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left:0;text-align:left;margin-left:69.85pt;margin-top:0;width:36pt;height:68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FF1497" w:rsidRDefault="003A582A">
                    <w:pPr>
                      <w:pStyle w:val="RuleHeader"/>
                      <w:rPr>
                        <w:rStyle w:val="RuleChar"/>
                      </w:rPr>
                    </w:pPr>
                    <w:r>
                      <w:t>1</w:t>
                    </w:r>
                  </w:p>
                  <w:p w:rsidR="00FF1497" w:rsidRDefault="003A582A">
                    <w:pPr>
                      <w:pStyle w:val="RuleHeader"/>
                    </w:pPr>
                    <w:r>
                      <w:t>2</w:t>
                    </w:r>
                  </w:p>
                  <w:p w:rsidR="00FF1497" w:rsidRDefault="003A582A">
                    <w:pPr>
                      <w:pStyle w:val="RuleHeader"/>
                    </w:pPr>
                    <w:r>
                      <w:t>3</w:t>
                    </w:r>
                  </w:p>
                  <w:p w:rsidR="00FF1497" w:rsidRDefault="003A582A">
                    <w:pPr>
                      <w:pStyle w:val="RuleHeader"/>
                    </w:pPr>
                    <w:r>
                      <w:t>4</w:t>
                    </w:r>
                  </w:p>
                  <w:p w:rsidR="00FF1497" w:rsidRDefault="003A582A">
                    <w:pPr>
                      <w:pStyle w:val="RuleHeader"/>
                    </w:pPr>
                    <w:r>
                      <w:t>5</w:t>
                    </w:r>
                  </w:p>
                  <w:p w:rsidR="00FF1497" w:rsidRDefault="003A582A">
                    <w:pPr>
                      <w:pStyle w:val="RuleHeader"/>
                    </w:pPr>
                    <w:r>
                      <w:t>6</w:t>
                    </w:r>
                  </w:p>
                  <w:p w:rsidR="00FF1497" w:rsidRDefault="003A582A">
                    <w:pPr>
                      <w:pStyle w:val="RuleHeader"/>
                    </w:pPr>
                    <w:r>
                      <w:t>7</w:t>
                    </w:r>
                  </w:p>
                  <w:p w:rsidR="00FF1497" w:rsidRDefault="003A582A">
                    <w:pPr>
                      <w:pStyle w:val="RuleHeader"/>
                    </w:pPr>
                    <w:r>
                      <w:t>8</w:t>
                    </w:r>
                  </w:p>
                  <w:p w:rsidR="00FF1497" w:rsidRDefault="003A582A">
                    <w:pPr>
                      <w:pStyle w:val="RuleHeader"/>
                    </w:pPr>
                    <w:r>
                      <w:t>9</w:t>
                    </w:r>
                  </w:p>
                  <w:p w:rsidR="00FF1497" w:rsidRDefault="003A582A">
                    <w:pPr>
                      <w:pStyle w:val="RuleHeader"/>
                    </w:pPr>
                    <w:r>
                      <w:t>10</w:t>
                    </w:r>
                  </w:p>
                  <w:p w:rsidR="00FF1497" w:rsidRDefault="003A582A">
                    <w:pPr>
                      <w:pStyle w:val="RuleHeader"/>
                    </w:pPr>
                    <w:r>
                      <w:t>11</w:t>
                    </w:r>
                  </w:p>
                  <w:p w:rsidR="00FF1497" w:rsidRDefault="003A582A">
                    <w:pPr>
                      <w:pStyle w:val="RuleHeader"/>
                    </w:pPr>
                    <w:r>
                      <w:t>12</w:t>
                    </w:r>
                  </w:p>
                  <w:p w:rsidR="00FF1497" w:rsidRDefault="003A582A">
                    <w:pPr>
                      <w:pStyle w:val="RuleHeader"/>
                    </w:pPr>
                    <w:r>
                      <w:t>13</w:t>
                    </w:r>
                  </w:p>
                  <w:p w:rsidR="00FF1497" w:rsidRDefault="003A582A">
                    <w:pPr>
                      <w:pStyle w:val="RuleHeader"/>
                    </w:pPr>
                    <w:r>
                      <w:t>14</w:t>
                    </w:r>
                  </w:p>
                  <w:p w:rsidR="00FF1497" w:rsidRDefault="003A582A">
                    <w:pPr>
                      <w:pStyle w:val="RuleHeader"/>
                    </w:pPr>
                    <w:r>
                      <w:t>15</w:t>
                    </w:r>
                  </w:p>
                  <w:p w:rsidR="00FF1497" w:rsidRDefault="003A582A">
                    <w:pPr>
                      <w:pStyle w:val="RuleHeader"/>
                    </w:pPr>
                    <w:r>
                      <w:t>16</w:t>
                    </w:r>
                  </w:p>
                  <w:p w:rsidR="00FF1497" w:rsidRDefault="003A582A">
                    <w:pPr>
                      <w:pStyle w:val="RuleHeader"/>
                    </w:pPr>
                    <w:r>
                      <w:t>17</w:t>
                    </w:r>
                  </w:p>
                  <w:p w:rsidR="00FF1497" w:rsidRDefault="003A582A">
                    <w:pPr>
                      <w:pStyle w:val="RuleHeader"/>
                    </w:pPr>
                    <w:r>
                      <w:t>18</w:t>
                    </w:r>
                  </w:p>
                  <w:p w:rsidR="00FF1497" w:rsidRDefault="003A582A">
                    <w:pPr>
                      <w:pStyle w:val="RuleHeader"/>
                    </w:pPr>
                    <w:r>
                      <w:t>19</w:t>
                    </w:r>
                  </w:p>
                  <w:p w:rsidR="00FF1497" w:rsidRDefault="003A582A">
                    <w:pPr>
                      <w:pStyle w:val="RuleHeader"/>
                    </w:pPr>
                    <w:r>
                      <w:t>20</w:t>
                    </w:r>
                  </w:p>
                  <w:p w:rsidR="00FF1497" w:rsidRDefault="003A582A">
                    <w:pPr>
                      <w:pStyle w:val="RuleHeader"/>
                    </w:pPr>
                    <w:r>
                      <w:t>21</w:t>
                    </w:r>
                  </w:p>
                  <w:p w:rsidR="00FF1497" w:rsidRDefault="003A582A">
                    <w:pPr>
                      <w:pStyle w:val="RuleHeader"/>
                    </w:pPr>
                    <w:r>
                      <w:t>22</w:t>
                    </w:r>
                  </w:p>
                  <w:p w:rsidR="00FF1497" w:rsidRDefault="003A582A">
                    <w:pPr>
                      <w:pStyle w:val="RuleHeader"/>
                    </w:pPr>
                    <w:r>
                      <w:t>23</w:t>
                    </w:r>
                  </w:p>
                  <w:p w:rsidR="00FF1497" w:rsidRDefault="003A582A">
                    <w:pPr>
                      <w:pStyle w:val="RuleHeader"/>
                    </w:pPr>
                    <w:r>
                      <w:t>24</w:t>
                    </w:r>
                  </w:p>
                  <w:p w:rsidR="00FF1497" w:rsidRDefault="003A582A">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56192"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FAE301" id="RightBorder" o:spid="_x0000_s1026" style="position:absolute;z-index:25165619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53120"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9480E6" id="LeftBorder2" o:spid="_x0000_s1026" style="position:absolute;z-index:25165312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3A582A">
    <w:pPr>
      <w:tabs>
        <w:tab w:val="left" w:pos="3770"/>
      </w:tabs>
    </w:pPr>
    <w:r>
      <w:rPr>
        <w:noProof/>
      </w:rPr>
      <mc:AlternateContent>
        <mc:Choice Requires="wps">
          <w:drawing>
            <wp:anchor distT="0" distB="0" distL="114300" distR="114300" simplePos="0" relativeHeight="251654144"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63E066" id="LeftBorder1" o:spid="_x0000_s1026" style="position:absolute;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3A582A">
                          <w:pPr>
                            <w:jc w:val="right"/>
                          </w:pPr>
                          <w:r>
                            <w:t>1</w:t>
                          </w:r>
                        </w:p>
                        <w:p w:rsidR="00FF1497" w:rsidRDefault="003A582A">
                          <w:pPr>
                            <w:jc w:val="right"/>
                          </w:pPr>
                          <w:r>
                            <w:t>2</w:t>
                          </w:r>
                        </w:p>
                        <w:p w:rsidR="00FF1497" w:rsidRDefault="003A582A">
                          <w:pPr>
                            <w:jc w:val="right"/>
                          </w:pPr>
                          <w:r>
                            <w:t>3</w:t>
                          </w:r>
                        </w:p>
                        <w:p w:rsidR="00FF1497" w:rsidRDefault="003A582A">
                          <w:pPr>
                            <w:jc w:val="right"/>
                          </w:pPr>
                          <w:r>
                            <w:t>4</w:t>
                          </w:r>
                        </w:p>
                        <w:p w:rsidR="00FF1497" w:rsidRDefault="003A582A">
                          <w:pPr>
                            <w:jc w:val="right"/>
                          </w:pPr>
                          <w:r>
                            <w:t>5</w:t>
                          </w:r>
                        </w:p>
                        <w:p w:rsidR="00FF1497" w:rsidRDefault="003A582A">
                          <w:pPr>
                            <w:jc w:val="right"/>
                          </w:pPr>
                          <w:r>
                            <w:t>6</w:t>
                          </w:r>
                        </w:p>
                        <w:p w:rsidR="00FF1497" w:rsidRDefault="003A582A">
                          <w:pPr>
                            <w:jc w:val="right"/>
                          </w:pPr>
                          <w:r>
                            <w:t>7</w:t>
                          </w:r>
                        </w:p>
                        <w:p w:rsidR="00FF1497" w:rsidRDefault="003A582A">
                          <w:pPr>
                            <w:jc w:val="right"/>
                          </w:pPr>
                          <w:r>
                            <w:t>8</w:t>
                          </w:r>
                        </w:p>
                        <w:p w:rsidR="00FF1497" w:rsidRDefault="003A582A">
                          <w:pPr>
                            <w:jc w:val="right"/>
                          </w:pPr>
                          <w:r>
                            <w:t>9</w:t>
                          </w:r>
                        </w:p>
                        <w:p w:rsidR="00FF1497" w:rsidRDefault="003A582A">
                          <w:pPr>
                            <w:jc w:val="right"/>
                          </w:pPr>
                          <w:r>
                            <w:t>10</w:t>
                          </w:r>
                        </w:p>
                        <w:p w:rsidR="00FF1497" w:rsidRDefault="003A582A">
                          <w:pPr>
                            <w:jc w:val="right"/>
                          </w:pPr>
                          <w:r>
                            <w:t>11</w:t>
                          </w:r>
                        </w:p>
                        <w:p w:rsidR="00FF1497" w:rsidRDefault="003A582A">
                          <w:pPr>
                            <w:jc w:val="right"/>
                          </w:pPr>
                          <w:r>
                            <w:t>12</w:t>
                          </w:r>
                        </w:p>
                        <w:p w:rsidR="00FF1497" w:rsidRDefault="003A582A">
                          <w:pPr>
                            <w:jc w:val="right"/>
                          </w:pPr>
                          <w:r>
                            <w:t>13</w:t>
                          </w:r>
                        </w:p>
                        <w:p w:rsidR="00FF1497" w:rsidRDefault="003A582A">
                          <w:pPr>
                            <w:jc w:val="right"/>
                          </w:pPr>
                          <w:r>
                            <w:t>14</w:t>
                          </w:r>
                        </w:p>
                        <w:p w:rsidR="00FF1497" w:rsidRDefault="003A582A">
                          <w:pPr>
                            <w:jc w:val="right"/>
                          </w:pPr>
                          <w:r>
                            <w:t>15</w:t>
                          </w:r>
                        </w:p>
                        <w:p w:rsidR="00FF1497" w:rsidRDefault="003A582A">
                          <w:pPr>
                            <w:jc w:val="right"/>
                          </w:pPr>
                          <w:r>
                            <w:t>16</w:t>
                          </w:r>
                        </w:p>
                        <w:p w:rsidR="00FF1497" w:rsidRDefault="003A582A">
                          <w:pPr>
                            <w:jc w:val="right"/>
                          </w:pPr>
                          <w:r>
                            <w:t>17</w:t>
                          </w:r>
                        </w:p>
                        <w:p w:rsidR="00FF1497" w:rsidRDefault="003A582A">
                          <w:pPr>
                            <w:jc w:val="right"/>
                          </w:pPr>
                          <w:r>
                            <w:t>18</w:t>
                          </w:r>
                        </w:p>
                        <w:p w:rsidR="00FF1497" w:rsidRDefault="003A582A">
                          <w:pPr>
                            <w:jc w:val="right"/>
                          </w:pPr>
                          <w:r>
                            <w:t>19</w:t>
                          </w:r>
                        </w:p>
                        <w:p w:rsidR="00FF1497" w:rsidRDefault="003A582A">
                          <w:pPr>
                            <w:jc w:val="right"/>
                          </w:pPr>
                          <w:r>
                            <w:t>20</w:t>
                          </w:r>
                        </w:p>
                        <w:p w:rsidR="00FF1497" w:rsidRDefault="003A582A">
                          <w:pPr>
                            <w:jc w:val="right"/>
                          </w:pPr>
                          <w:r>
                            <w:t>21</w:t>
                          </w:r>
                        </w:p>
                        <w:p w:rsidR="00FF1497" w:rsidRDefault="003A582A">
                          <w:pPr>
                            <w:jc w:val="right"/>
                          </w:pPr>
                          <w:r>
                            <w:t>22</w:t>
                          </w:r>
                        </w:p>
                        <w:p w:rsidR="00FF1497" w:rsidRDefault="003A582A">
                          <w:pPr>
                            <w:jc w:val="right"/>
                          </w:pPr>
                          <w:r>
                            <w:t>23</w:t>
                          </w:r>
                        </w:p>
                        <w:p w:rsidR="00FF1497" w:rsidRDefault="003A582A">
                          <w:pPr>
                            <w:jc w:val="right"/>
                          </w:pPr>
                          <w:r>
                            <w:t>24</w:t>
                          </w:r>
                        </w:p>
                        <w:p w:rsidR="00FF1497" w:rsidRDefault="003A582A">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FF1497" w:rsidRDefault="003A582A">
                    <w:pPr>
                      <w:jc w:val="right"/>
                    </w:pPr>
                    <w:r>
                      <w:t>1</w:t>
                    </w:r>
                  </w:p>
                  <w:p w:rsidR="00FF1497" w:rsidRDefault="003A582A">
                    <w:pPr>
                      <w:jc w:val="right"/>
                    </w:pPr>
                    <w:r>
                      <w:t>2</w:t>
                    </w:r>
                  </w:p>
                  <w:p w:rsidR="00FF1497" w:rsidRDefault="003A582A">
                    <w:pPr>
                      <w:jc w:val="right"/>
                    </w:pPr>
                    <w:r>
                      <w:t>3</w:t>
                    </w:r>
                  </w:p>
                  <w:p w:rsidR="00FF1497" w:rsidRDefault="003A582A">
                    <w:pPr>
                      <w:jc w:val="right"/>
                    </w:pPr>
                    <w:r>
                      <w:t>4</w:t>
                    </w:r>
                  </w:p>
                  <w:p w:rsidR="00FF1497" w:rsidRDefault="003A582A">
                    <w:pPr>
                      <w:jc w:val="right"/>
                    </w:pPr>
                    <w:r>
                      <w:t>5</w:t>
                    </w:r>
                  </w:p>
                  <w:p w:rsidR="00FF1497" w:rsidRDefault="003A582A">
                    <w:pPr>
                      <w:jc w:val="right"/>
                    </w:pPr>
                    <w:r>
                      <w:t>6</w:t>
                    </w:r>
                  </w:p>
                  <w:p w:rsidR="00FF1497" w:rsidRDefault="003A582A">
                    <w:pPr>
                      <w:jc w:val="right"/>
                    </w:pPr>
                    <w:r>
                      <w:t>7</w:t>
                    </w:r>
                  </w:p>
                  <w:p w:rsidR="00FF1497" w:rsidRDefault="003A582A">
                    <w:pPr>
                      <w:jc w:val="right"/>
                    </w:pPr>
                    <w:r>
                      <w:t>8</w:t>
                    </w:r>
                  </w:p>
                  <w:p w:rsidR="00FF1497" w:rsidRDefault="003A582A">
                    <w:pPr>
                      <w:jc w:val="right"/>
                    </w:pPr>
                    <w:r>
                      <w:t>9</w:t>
                    </w:r>
                  </w:p>
                  <w:p w:rsidR="00FF1497" w:rsidRDefault="003A582A">
                    <w:pPr>
                      <w:jc w:val="right"/>
                    </w:pPr>
                    <w:r>
                      <w:t>10</w:t>
                    </w:r>
                  </w:p>
                  <w:p w:rsidR="00FF1497" w:rsidRDefault="003A582A">
                    <w:pPr>
                      <w:jc w:val="right"/>
                    </w:pPr>
                    <w:r>
                      <w:t>11</w:t>
                    </w:r>
                  </w:p>
                  <w:p w:rsidR="00FF1497" w:rsidRDefault="003A582A">
                    <w:pPr>
                      <w:jc w:val="right"/>
                    </w:pPr>
                    <w:r>
                      <w:t>12</w:t>
                    </w:r>
                  </w:p>
                  <w:p w:rsidR="00FF1497" w:rsidRDefault="003A582A">
                    <w:pPr>
                      <w:jc w:val="right"/>
                    </w:pPr>
                    <w:r>
                      <w:t>13</w:t>
                    </w:r>
                  </w:p>
                  <w:p w:rsidR="00FF1497" w:rsidRDefault="003A582A">
                    <w:pPr>
                      <w:jc w:val="right"/>
                    </w:pPr>
                    <w:r>
                      <w:t>14</w:t>
                    </w:r>
                  </w:p>
                  <w:p w:rsidR="00FF1497" w:rsidRDefault="003A582A">
                    <w:pPr>
                      <w:jc w:val="right"/>
                    </w:pPr>
                    <w:r>
                      <w:t>15</w:t>
                    </w:r>
                  </w:p>
                  <w:p w:rsidR="00FF1497" w:rsidRDefault="003A582A">
                    <w:pPr>
                      <w:jc w:val="right"/>
                    </w:pPr>
                    <w:r>
                      <w:t>16</w:t>
                    </w:r>
                  </w:p>
                  <w:p w:rsidR="00FF1497" w:rsidRDefault="003A582A">
                    <w:pPr>
                      <w:jc w:val="right"/>
                    </w:pPr>
                    <w:r>
                      <w:t>17</w:t>
                    </w:r>
                  </w:p>
                  <w:p w:rsidR="00FF1497" w:rsidRDefault="003A582A">
                    <w:pPr>
                      <w:jc w:val="right"/>
                    </w:pPr>
                    <w:r>
                      <w:t>18</w:t>
                    </w:r>
                  </w:p>
                  <w:p w:rsidR="00FF1497" w:rsidRDefault="003A582A">
                    <w:pPr>
                      <w:jc w:val="right"/>
                    </w:pPr>
                    <w:r>
                      <w:t>19</w:t>
                    </w:r>
                  </w:p>
                  <w:p w:rsidR="00FF1497" w:rsidRDefault="003A582A">
                    <w:pPr>
                      <w:jc w:val="right"/>
                    </w:pPr>
                    <w:r>
                      <w:t>20</w:t>
                    </w:r>
                  </w:p>
                  <w:p w:rsidR="00FF1497" w:rsidRDefault="003A582A">
                    <w:pPr>
                      <w:jc w:val="right"/>
                    </w:pPr>
                    <w:r>
                      <w:t>21</w:t>
                    </w:r>
                  </w:p>
                  <w:p w:rsidR="00FF1497" w:rsidRDefault="003A582A">
                    <w:pPr>
                      <w:jc w:val="right"/>
                    </w:pPr>
                    <w:r>
                      <w:t>22</w:t>
                    </w:r>
                  </w:p>
                  <w:p w:rsidR="00FF1497" w:rsidRDefault="003A582A">
                    <w:pPr>
                      <w:jc w:val="right"/>
                    </w:pPr>
                    <w:r>
                      <w:t>23</w:t>
                    </w:r>
                  </w:p>
                  <w:p w:rsidR="00FF1497" w:rsidRDefault="003A582A">
                    <w:pPr>
                      <w:jc w:val="right"/>
                    </w:pPr>
                    <w:r>
                      <w:t>24</w:t>
                    </w:r>
                  </w:p>
                  <w:p w:rsidR="00FF1497" w:rsidRDefault="003A582A">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8FCA6" id="RightBorder" o:spid="_x0000_s1026" style="position:absolute;z-index:25165721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3D2115" id="LeftBorder2" o:spid="_x0000_s1026" style="position:absolute;z-index:25165516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1533" w:rsidRDefault="00B91533" w:rsidP="00B91533">
    <w:pPr>
      <w:pStyle w:val="Header"/>
      <w:tabs>
        <w:tab w:val="clear" w:pos="4320"/>
        <w:tab w:val="clear" w:pos="8640"/>
        <w:tab w:val="right" w:pos="9360"/>
      </w:tabs>
    </w:pPr>
    <w:r>
      <w:fldChar w:fldCharType="begin"/>
    </w:r>
    <w:r>
      <w:instrText xml:space="preserve"> REF DocketLabel</w:instrText>
    </w:r>
    <w:r>
      <w:fldChar w:fldCharType="separate"/>
    </w:r>
    <w:r w:rsidR="00637460">
      <w:t>Docket No.</w:t>
    </w:r>
    <w:r>
      <w:fldChar w:fldCharType="end"/>
    </w:r>
    <w:r>
      <w:t xml:space="preserve"> </w:t>
    </w:r>
    <w:r>
      <w:fldChar w:fldCharType="begin"/>
    </w:r>
    <w:r>
      <w:instrText xml:space="preserve"> REF DocketList</w:instrText>
    </w:r>
    <w:r>
      <w:fldChar w:fldCharType="separate"/>
    </w:r>
    <w:r w:rsidR="00637460">
      <w:t>20240080-EI</w:t>
    </w:r>
    <w:r>
      <w:fldChar w:fldCharType="end"/>
    </w:r>
    <w:r>
      <w:tab/>
    </w:r>
    <w:r w:rsidR="00951E6B">
      <w:t>Attachment A</w:t>
    </w:r>
  </w:p>
  <w:p w:rsidR="00B91533" w:rsidRDefault="00B91533" w:rsidP="00991F92">
    <w:pPr>
      <w:pStyle w:val="Header"/>
      <w:tabs>
        <w:tab w:val="clear" w:pos="4320"/>
        <w:tab w:val="clear" w:pos="8640"/>
        <w:tab w:val="right" w:pos="9360"/>
      </w:tabs>
      <w:rPr>
        <w:b/>
      </w:rPr>
    </w:pPr>
    <w:r>
      <w:t xml:space="preserve">Date: </w:t>
    </w:r>
    <w:fldSimple w:instr=" REF FilingDate ">
      <w:r w:rsidR="00637460">
        <w:t>June 6, 2024</w:t>
      </w:r>
    </w:fldSimple>
    <w:r>
      <w:rPr>
        <w:b/>
        <w:noProof/>
      </w:rPr>
      <mc:AlternateContent>
        <mc:Choice Requires="wps">
          <w:drawing>
            <wp:anchor distT="0" distB="0" distL="114300" distR="114300" simplePos="0" relativeHeight="251662336" behindDoc="0" locked="0" layoutInCell="1" allowOverlap="1" wp14:anchorId="1F690CD9" wp14:editId="1C1EB14F">
              <wp:simplePos x="0" y="0"/>
              <wp:positionH relativeFrom="margin">
                <wp:posOffset>5943600</wp:posOffset>
              </wp:positionH>
              <wp:positionV relativeFrom="page">
                <wp:posOffset>0</wp:posOffset>
              </wp:positionV>
              <wp:extent cx="0" cy="10058400"/>
              <wp:effectExtent l="9525" t="9525" r="9525" b="9525"/>
              <wp:wrapNone/>
              <wp:docPr id="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B00F19" id="RightBorder" o:spid="_x0000_s1026" style="position:absolute;z-index:251662336;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fE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E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I6MnxB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0288" behindDoc="0" locked="0" layoutInCell="1" allowOverlap="1" wp14:anchorId="6084DA52" wp14:editId="63B86596">
              <wp:simplePos x="0" y="0"/>
              <wp:positionH relativeFrom="margin">
                <wp:posOffset>-91440</wp:posOffset>
              </wp:positionH>
              <wp:positionV relativeFrom="page">
                <wp:posOffset>0</wp:posOffset>
              </wp:positionV>
              <wp:extent cx="0" cy="10058400"/>
              <wp:effectExtent l="13335" t="9525" r="5715" b="9525"/>
              <wp:wrapNone/>
              <wp:docPr id="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141B80" id="LeftBorder2" o:spid="_x0000_s1026" style="position:absolute;z-index:2516602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fHg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O9m9YP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3t5nx4CAAA6BAAADgAAAAAAAAAAAAAAAAAuAgAAZHJzL2Uyb0RvYy54bWxQSwEC&#10;LQAUAAYACAAAACEAYW04kN0AAAAJAQAADwAAAAAAAAAAAAAAAAB4BAAAZHJzL2Rvd25yZXYueG1s&#10;UEsFBgAAAAAEAAQA8wAAAIIFAAAAAA==&#10;">
              <w10:wrap anchorx="margin" anchory="page"/>
            </v:line>
          </w:pict>
        </mc:Fallback>
      </mc:AlternateContent>
    </w:r>
    <w:r w:rsidR="00991F92">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E6B" w:rsidRDefault="00951E6B" w:rsidP="00B91533">
    <w:pPr>
      <w:pStyle w:val="Header"/>
      <w:tabs>
        <w:tab w:val="clear" w:pos="4320"/>
        <w:tab w:val="clear" w:pos="8640"/>
        <w:tab w:val="right" w:pos="9360"/>
      </w:tabs>
    </w:pPr>
    <w:r>
      <w:fldChar w:fldCharType="begin"/>
    </w:r>
    <w:r>
      <w:instrText xml:space="preserve"> REF DocketLabel</w:instrText>
    </w:r>
    <w:r>
      <w:fldChar w:fldCharType="separate"/>
    </w:r>
    <w:r w:rsidR="00637460">
      <w:t>Docket No.</w:t>
    </w:r>
    <w:r>
      <w:fldChar w:fldCharType="end"/>
    </w:r>
    <w:r>
      <w:t xml:space="preserve"> </w:t>
    </w:r>
    <w:r>
      <w:fldChar w:fldCharType="begin"/>
    </w:r>
    <w:r>
      <w:instrText xml:space="preserve"> REF DocketList</w:instrText>
    </w:r>
    <w:r>
      <w:fldChar w:fldCharType="separate"/>
    </w:r>
    <w:r w:rsidR="00637460">
      <w:t>20240080-EI</w:t>
    </w:r>
    <w:r>
      <w:fldChar w:fldCharType="end"/>
    </w:r>
    <w:r>
      <w:tab/>
      <w:t>Attachment B</w:t>
    </w:r>
  </w:p>
  <w:p w:rsidR="00951E6B" w:rsidRDefault="00951E6B" w:rsidP="00991F92">
    <w:pPr>
      <w:pStyle w:val="Header"/>
      <w:tabs>
        <w:tab w:val="clear" w:pos="4320"/>
        <w:tab w:val="clear" w:pos="8640"/>
        <w:tab w:val="right" w:pos="9360"/>
      </w:tabs>
      <w:rPr>
        <w:b/>
      </w:rPr>
    </w:pPr>
    <w:r>
      <w:t xml:space="preserve">Date: </w:t>
    </w:r>
    <w:fldSimple w:instr=" REF FilingDate ">
      <w:r w:rsidR="00637460">
        <w:t>June 6, 2024</w:t>
      </w:r>
    </w:fldSimple>
    <w:r>
      <w:rPr>
        <w:b/>
        <w:noProof/>
      </w:rPr>
      <mc:AlternateContent>
        <mc:Choice Requires="wps">
          <w:drawing>
            <wp:anchor distT="0" distB="0" distL="114300" distR="114300" simplePos="0" relativeHeight="251661312" behindDoc="0" locked="0" layoutInCell="1" allowOverlap="1" wp14:anchorId="6970A57E" wp14:editId="2189C232">
              <wp:simplePos x="0" y="0"/>
              <wp:positionH relativeFrom="margin">
                <wp:posOffset>5943600</wp:posOffset>
              </wp:positionH>
              <wp:positionV relativeFrom="page">
                <wp:posOffset>0</wp:posOffset>
              </wp:positionV>
              <wp:extent cx="0" cy="10058400"/>
              <wp:effectExtent l="9525" t="9525" r="9525" b="9525"/>
              <wp:wrapNone/>
              <wp:docPr id="10"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CE6EE" id="RightBorder" o:spid="_x0000_s1026" style="position:absolute;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4W6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J6OFuh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59264" behindDoc="0" locked="0" layoutInCell="1" allowOverlap="1" wp14:anchorId="3CEBAF76" wp14:editId="38B71DA8">
              <wp:simplePos x="0" y="0"/>
              <wp:positionH relativeFrom="margin">
                <wp:posOffset>-91440</wp:posOffset>
              </wp:positionH>
              <wp:positionV relativeFrom="page">
                <wp:posOffset>0</wp:posOffset>
              </wp:positionV>
              <wp:extent cx="0" cy="10058400"/>
              <wp:effectExtent l="13335" t="9525" r="5715" b="9525"/>
              <wp:wrapNone/>
              <wp:docPr id="11"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E623FF" id="LeftBorder2" o:spid="_x0000_s1026" style="position:absolute;z-index:25165926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9vhHQIAADo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BXe9vhHQIAADoEAAAOAAAAAAAAAAAAAAAAAC4CAABkcnMvZTJvRG9jLnhtbFBLAQIt&#10;ABQABgAIAAAAIQBhbTiQ3QAAAAkBAAAPAAAAAAAAAAAAAAAAAHcEAABkcnMvZG93bnJldi54bWxQ&#10;SwUGAAAAAAQABADzAAAAgQUAAAAA&#10;">
              <w10:wrap anchorx="margin" anchory="page"/>
            </v:line>
          </w:pict>
        </mc:Fallback>
      </mc:AlternateContent>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457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FE7EBE"/>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5A39"/>
    <w:rsid w:val="000764D0"/>
    <w:rsid w:val="000828D3"/>
    <w:rsid w:val="000A2B57"/>
    <w:rsid w:val="000A418B"/>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39F0"/>
    <w:rsid w:val="00124C38"/>
    <w:rsid w:val="00124E2E"/>
    <w:rsid w:val="00125ED4"/>
    <w:rsid w:val="001303BF"/>
    <w:rsid w:val="001305E9"/>
    <w:rsid w:val="001307AF"/>
    <w:rsid w:val="0013347E"/>
    <w:rsid w:val="00135687"/>
    <w:rsid w:val="00136BD1"/>
    <w:rsid w:val="0014334B"/>
    <w:rsid w:val="00146B5D"/>
    <w:rsid w:val="00150ECE"/>
    <w:rsid w:val="0015506E"/>
    <w:rsid w:val="00163031"/>
    <w:rsid w:val="001654C4"/>
    <w:rsid w:val="00171A90"/>
    <w:rsid w:val="00174107"/>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A1056"/>
    <w:rsid w:val="002B2DAC"/>
    <w:rsid w:val="002B4A01"/>
    <w:rsid w:val="002C291B"/>
    <w:rsid w:val="002C746A"/>
    <w:rsid w:val="002C7E4E"/>
    <w:rsid w:val="002D226D"/>
    <w:rsid w:val="002D74E3"/>
    <w:rsid w:val="002F6030"/>
    <w:rsid w:val="003001AC"/>
    <w:rsid w:val="003035A0"/>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A582A"/>
    <w:rsid w:val="003B2510"/>
    <w:rsid w:val="003B2DE6"/>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B0D"/>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7026"/>
    <w:rsid w:val="00477730"/>
    <w:rsid w:val="004A744D"/>
    <w:rsid w:val="004B60BD"/>
    <w:rsid w:val="004C26E7"/>
    <w:rsid w:val="004C3150"/>
    <w:rsid w:val="004C3641"/>
    <w:rsid w:val="004C3873"/>
    <w:rsid w:val="004C4390"/>
    <w:rsid w:val="004C4AF7"/>
    <w:rsid w:val="004C7501"/>
    <w:rsid w:val="004D020C"/>
    <w:rsid w:val="004D061A"/>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7730"/>
    <w:rsid w:val="005977EC"/>
    <w:rsid w:val="00597DE7"/>
    <w:rsid w:val="005A1CD3"/>
    <w:rsid w:val="005A4AA2"/>
    <w:rsid w:val="005B34B6"/>
    <w:rsid w:val="005B606A"/>
    <w:rsid w:val="005B6C8F"/>
    <w:rsid w:val="005B6EC3"/>
    <w:rsid w:val="005C17D7"/>
    <w:rsid w:val="005C33CE"/>
    <w:rsid w:val="005D0F74"/>
    <w:rsid w:val="005D2E7D"/>
    <w:rsid w:val="005D4A8F"/>
    <w:rsid w:val="005D561B"/>
    <w:rsid w:val="005D578F"/>
    <w:rsid w:val="005D5ECF"/>
    <w:rsid w:val="005E6D7A"/>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37460"/>
    <w:rsid w:val="00645A50"/>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1EE9"/>
    <w:rsid w:val="006D3BD1"/>
    <w:rsid w:val="006E010E"/>
    <w:rsid w:val="006E08CB"/>
    <w:rsid w:val="006E598D"/>
    <w:rsid w:val="006F29BF"/>
    <w:rsid w:val="0070437D"/>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61EA2"/>
    <w:rsid w:val="00780C09"/>
    <w:rsid w:val="00780DDF"/>
    <w:rsid w:val="007834E9"/>
    <w:rsid w:val="00787DBC"/>
    <w:rsid w:val="0079019A"/>
    <w:rsid w:val="00792935"/>
    <w:rsid w:val="007A04A1"/>
    <w:rsid w:val="007A1840"/>
    <w:rsid w:val="007B730C"/>
    <w:rsid w:val="007C0528"/>
    <w:rsid w:val="007C08EA"/>
    <w:rsid w:val="007C3D38"/>
    <w:rsid w:val="007D0F35"/>
    <w:rsid w:val="007D1783"/>
    <w:rsid w:val="007D4546"/>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1774"/>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A0B6E"/>
    <w:rsid w:val="008B0A1E"/>
    <w:rsid w:val="008B5C68"/>
    <w:rsid w:val="008B62AE"/>
    <w:rsid w:val="008C04B5"/>
    <w:rsid w:val="008C14FA"/>
    <w:rsid w:val="008C65A7"/>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51E6B"/>
    <w:rsid w:val="009656F2"/>
    <w:rsid w:val="00966A08"/>
    <w:rsid w:val="009701B7"/>
    <w:rsid w:val="00971207"/>
    <w:rsid w:val="00975CB4"/>
    <w:rsid w:val="009863B0"/>
    <w:rsid w:val="00987DE1"/>
    <w:rsid w:val="00990571"/>
    <w:rsid w:val="00991905"/>
    <w:rsid w:val="00991F92"/>
    <w:rsid w:val="009926B2"/>
    <w:rsid w:val="0099673A"/>
    <w:rsid w:val="009A3291"/>
    <w:rsid w:val="009A3330"/>
    <w:rsid w:val="009A548F"/>
    <w:rsid w:val="009A7C96"/>
    <w:rsid w:val="009B61BF"/>
    <w:rsid w:val="009C3253"/>
    <w:rsid w:val="009C3DB9"/>
    <w:rsid w:val="009C5968"/>
    <w:rsid w:val="009D0436"/>
    <w:rsid w:val="009D46E5"/>
    <w:rsid w:val="009D568A"/>
    <w:rsid w:val="009E332B"/>
    <w:rsid w:val="009F04EC"/>
    <w:rsid w:val="009F2A7C"/>
    <w:rsid w:val="009F3B36"/>
    <w:rsid w:val="00A019B9"/>
    <w:rsid w:val="00A03157"/>
    <w:rsid w:val="00A11756"/>
    <w:rsid w:val="00A12497"/>
    <w:rsid w:val="00A12508"/>
    <w:rsid w:val="00A1282B"/>
    <w:rsid w:val="00A13A27"/>
    <w:rsid w:val="00A15B7C"/>
    <w:rsid w:val="00A175B6"/>
    <w:rsid w:val="00A203C2"/>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45C0"/>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C5B"/>
    <w:rsid w:val="00B02EF0"/>
    <w:rsid w:val="00B03379"/>
    <w:rsid w:val="00B03FA5"/>
    <w:rsid w:val="00B04110"/>
    <w:rsid w:val="00B05B51"/>
    <w:rsid w:val="00B074F6"/>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1533"/>
    <w:rsid w:val="00B96250"/>
    <w:rsid w:val="00BA0D55"/>
    <w:rsid w:val="00BA37B3"/>
    <w:rsid w:val="00BA4CC6"/>
    <w:rsid w:val="00BA7F46"/>
    <w:rsid w:val="00BB0F1D"/>
    <w:rsid w:val="00BB30CB"/>
    <w:rsid w:val="00BB3493"/>
    <w:rsid w:val="00BB6E4C"/>
    <w:rsid w:val="00BB7468"/>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0B10"/>
    <w:rsid w:val="00D034D7"/>
    <w:rsid w:val="00D04BE4"/>
    <w:rsid w:val="00D06FC7"/>
    <w:rsid w:val="00D12565"/>
    <w:rsid w:val="00D140C1"/>
    <w:rsid w:val="00D14127"/>
    <w:rsid w:val="00D27C95"/>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96ECF"/>
    <w:rsid w:val="00DA51E7"/>
    <w:rsid w:val="00DB0260"/>
    <w:rsid w:val="00DB1C78"/>
    <w:rsid w:val="00DB7D96"/>
    <w:rsid w:val="00DC23FE"/>
    <w:rsid w:val="00DC27FB"/>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504A"/>
    <w:rsid w:val="00F65519"/>
    <w:rsid w:val="00F66D9F"/>
    <w:rsid w:val="00F713C0"/>
    <w:rsid w:val="00F75DDC"/>
    <w:rsid w:val="00F7792F"/>
    <w:rsid w:val="00F816DE"/>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E7EBE"/>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5:docId w15:val="{BE216359-895C-4E0E-BC76-2215E2E46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paragraph" w:customStyle="1" w:styleId="Rule">
    <w:name w:val="Rule"/>
    <w:link w:val="RuleChar"/>
    <w:qFormat/>
    <w:rsid w:val="00B91533"/>
    <w:pPr>
      <w:widowControl w:val="0"/>
      <w:tabs>
        <w:tab w:val="left" w:pos="720"/>
      </w:tabs>
      <w:spacing w:line="536" w:lineRule="exact"/>
    </w:pPr>
    <w:rPr>
      <w:sz w:val="24"/>
      <w:szCs w:val="24"/>
    </w:rPr>
  </w:style>
  <w:style w:type="character" w:customStyle="1" w:styleId="RuleChar">
    <w:name w:val="Rule Char"/>
    <w:link w:val="Rule"/>
    <w:rsid w:val="00B91533"/>
    <w:rPr>
      <w:sz w:val="24"/>
      <w:szCs w:val="24"/>
    </w:rPr>
  </w:style>
  <w:style w:type="paragraph" w:customStyle="1" w:styleId="RuleHeader">
    <w:name w:val="Rule Header"/>
    <w:basedOn w:val="Rule"/>
    <w:rsid w:val="00B91533"/>
    <w:pPr>
      <w:jc w:val="right"/>
    </w:pPr>
  </w:style>
  <w:style w:type="character" w:styleId="FootnoteReference">
    <w:name w:val="footnote reference"/>
    <w:basedOn w:val="DefaultParagraphFont"/>
    <w:semiHidden/>
    <w:unhideWhenUsed/>
    <w:rsid w:val="009E332B"/>
    <w:rPr>
      <w:vertAlign w:val="superscript"/>
    </w:rPr>
  </w:style>
  <w:style w:type="paragraph" w:customStyle="1" w:styleId="Default">
    <w:name w:val="Default"/>
    <w:rsid w:val="005E6D7A"/>
    <w:pPr>
      <w:autoSpaceDE w:val="0"/>
      <w:autoSpaceDN w:val="0"/>
      <w:adjustRightInd w:val="0"/>
    </w:pPr>
    <w:rPr>
      <w:rFonts w:eastAsiaTheme="minorHAns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7.jpg"/><Relationship Id="rId39" Type="http://schemas.openxmlformats.org/officeDocument/2006/relationships/image" Target="media/image20.jpg"/><Relationship Id="rId21" Type="http://schemas.openxmlformats.org/officeDocument/2006/relationships/image" Target="media/image2.jpeg"/><Relationship Id="rId34" Type="http://schemas.openxmlformats.org/officeDocument/2006/relationships/image" Target="media/image15.jpg"/><Relationship Id="rId42" Type="http://schemas.openxmlformats.org/officeDocument/2006/relationships/image" Target="media/image23.jpg"/><Relationship Id="rId47" Type="http://schemas.openxmlformats.org/officeDocument/2006/relationships/image" Target="media/image28.jpg"/><Relationship Id="rId50" Type="http://schemas.openxmlformats.org/officeDocument/2006/relationships/image" Target="media/image31.jpeg"/><Relationship Id="rId55" Type="http://schemas.openxmlformats.org/officeDocument/2006/relationships/image" Target="media/image34.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29" Type="http://schemas.openxmlformats.org/officeDocument/2006/relationships/image" Target="media/image10.jpg"/><Relationship Id="rId41" Type="http://schemas.openxmlformats.org/officeDocument/2006/relationships/image" Target="media/image22.jpg"/><Relationship Id="rId54"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5.jpg"/><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jpg"/><Relationship Id="rId45" Type="http://schemas.openxmlformats.org/officeDocument/2006/relationships/image" Target="media/image26.jpg"/><Relationship Id="rId53" Type="http://schemas.openxmlformats.org/officeDocument/2006/relationships/image" Target="media/image32.jpg"/><Relationship Id="rId58"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6.jp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footer" Target="footer6.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flrules.org/Gateway/reference.asp?No=Ref-08155" TargetMode="External"/><Relationship Id="rId22" Type="http://schemas.openxmlformats.org/officeDocument/2006/relationships/image" Target="media/image3.jpg"/><Relationship Id="rId27" Type="http://schemas.openxmlformats.org/officeDocument/2006/relationships/image" Target="media/image8.jpg"/><Relationship Id="rId30" Type="http://schemas.openxmlformats.org/officeDocument/2006/relationships/image" Target="media/image11.jpg"/><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5.jpg"/><Relationship Id="rId8" Type="http://schemas.openxmlformats.org/officeDocument/2006/relationships/image" Target="media/image1.png"/><Relationship Id="rId51" Type="http://schemas.openxmlformats.org/officeDocument/2006/relationships/header" Target="header7.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25B974-0F8B-4F60-8234-33867B9E5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1</TotalTime>
  <Pages>40</Pages>
  <Words>1362</Words>
  <Characters>8105</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Janet Cayson</dc:creator>
  <cp:lastModifiedBy>Janet Cayson</cp:lastModifiedBy>
  <cp:revision>2</cp:revision>
  <cp:lastPrinted>2024-06-04T15:45:00Z</cp:lastPrinted>
  <dcterms:created xsi:type="dcterms:W3CDTF">2024-06-06T12:43:00Z</dcterms:created>
  <dcterms:modified xsi:type="dcterms:W3CDTF">2024-06-06T12:43:00Z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20240080-EI</vt:lpwstr>
  </property>
  <property fmtid="{D5CDD505-2E9C-101B-9397-08002B2CF9AE}" pid="3" name="MasterDocument">
    <vt:bool>false</vt:bool>
  </property>
</Properties>
</file>